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28B1E" w14:textId="77777777" w:rsidR="00017E54" w:rsidRPr="000C4F18" w:rsidRDefault="003A5F6C">
      <w:pPr>
        <w:spacing w:after="80" w:line="252" w:lineRule="auto"/>
        <w:rPr>
          <w:rFonts w:ascii="Arial" w:hAnsi="Arial" w:cs="Arial"/>
          <w:sz w:val="24"/>
          <w:szCs w:val="24"/>
        </w:rPr>
      </w:pPr>
      <w:r w:rsidRPr="000C4F18">
        <w:rPr>
          <w:rFonts w:ascii="Arial" w:hAnsi="Arial" w:cs="Arial"/>
          <w:b/>
          <w:sz w:val="24"/>
          <w:szCs w:val="24"/>
        </w:rPr>
        <w:t xml:space="preserve">SE-01-TS12 Technical Specification - Backend for Guest Onboarding and Deferred Authorization for </w:t>
      </w:r>
      <w:proofErr w:type="spellStart"/>
      <w:r w:rsidRPr="000C4F18">
        <w:rPr>
          <w:rFonts w:ascii="Arial" w:hAnsi="Arial" w:cs="Arial"/>
          <w:b/>
          <w:sz w:val="24"/>
          <w:szCs w:val="24"/>
        </w:rPr>
        <w:t>MoodBoss</w:t>
      </w:r>
      <w:proofErr w:type="spellEnd"/>
    </w:p>
    <w:tbl>
      <w:tblPr>
        <w:tblStyle w:val="aff0"/>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268"/>
        <w:gridCol w:w="7257"/>
      </w:tblGrid>
      <w:tr w:rsidR="008825B6" w:rsidRPr="00186176" w14:paraId="66A097DF" w14:textId="77777777">
        <w:trPr>
          <w:tblHeader/>
          <w:jc w:val="center"/>
        </w:trPr>
        <w:tc>
          <w:tcPr>
            <w:tcW w:w="2268" w:type="dxa"/>
            <w:shd w:val="clear" w:color="auto" w:fill="D9EAF7"/>
            <w:tcMar>
              <w:top w:w="80" w:type="dxa"/>
              <w:left w:w="80" w:type="dxa"/>
              <w:bottom w:w="80" w:type="dxa"/>
              <w:right w:w="80" w:type="dxa"/>
            </w:tcMar>
            <w:vAlign w:val="center"/>
          </w:tcPr>
          <w:p w14:paraId="03BFF6C3"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Parameter</w:t>
            </w:r>
          </w:p>
        </w:tc>
        <w:tc>
          <w:tcPr>
            <w:tcW w:w="7257" w:type="dxa"/>
            <w:shd w:val="clear" w:color="auto" w:fill="D9EAF7"/>
            <w:tcMar>
              <w:top w:w="80" w:type="dxa"/>
              <w:left w:w="80" w:type="dxa"/>
              <w:bottom w:w="80" w:type="dxa"/>
              <w:right w:w="80" w:type="dxa"/>
            </w:tcMar>
            <w:vAlign w:val="center"/>
          </w:tcPr>
          <w:p w14:paraId="766A49DD"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Value</w:t>
            </w:r>
          </w:p>
        </w:tc>
      </w:tr>
      <w:tr w:rsidR="008825B6" w:rsidRPr="00186176" w14:paraId="73DC859C" w14:textId="77777777">
        <w:trPr>
          <w:jc w:val="center"/>
        </w:trPr>
        <w:tc>
          <w:tcPr>
            <w:tcW w:w="2268" w:type="dxa"/>
            <w:tcMar>
              <w:top w:w="80" w:type="dxa"/>
              <w:left w:w="80" w:type="dxa"/>
              <w:bottom w:w="80" w:type="dxa"/>
              <w:right w:w="80" w:type="dxa"/>
            </w:tcMar>
            <w:vAlign w:val="center"/>
          </w:tcPr>
          <w:p w14:paraId="39EF3821"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Version</w:t>
            </w:r>
          </w:p>
        </w:tc>
        <w:tc>
          <w:tcPr>
            <w:tcW w:w="7257" w:type="dxa"/>
            <w:tcMar>
              <w:top w:w="80" w:type="dxa"/>
              <w:left w:w="80" w:type="dxa"/>
              <w:bottom w:w="80" w:type="dxa"/>
              <w:right w:w="80" w:type="dxa"/>
            </w:tcMar>
            <w:vAlign w:val="center"/>
          </w:tcPr>
          <w:p w14:paraId="294915F8"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v1.0</w:t>
            </w:r>
          </w:p>
        </w:tc>
      </w:tr>
      <w:tr w:rsidR="008825B6" w:rsidRPr="00186176" w14:paraId="3CB93796" w14:textId="77777777">
        <w:trPr>
          <w:jc w:val="center"/>
        </w:trPr>
        <w:tc>
          <w:tcPr>
            <w:tcW w:w="2268" w:type="dxa"/>
            <w:tcMar>
              <w:top w:w="80" w:type="dxa"/>
              <w:left w:w="80" w:type="dxa"/>
              <w:bottom w:w="80" w:type="dxa"/>
              <w:right w:w="80" w:type="dxa"/>
            </w:tcMar>
            <w:vAlign w:val="center"/>
          </w:tcPr>
          <w:p w14:paraId="6DFEAC8D"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Date</w:t>
            </w:r>
          </w:p>
        </w:tc>
        <w:tc>
          <w:tcPr>
            <w:tcW w:w="7257" w:type="dxa"/>
            <w:tcMar>
              <w:top w:w="80" w:type="dxa"/>
              <w:left w:w="80" w:type="dxa"/>
              <w:bottom w:w="80" w:type="dxa"/>
              <w:right w:w="80" w:type="dxa"/>
            </w:tcMar>
            <w:vAlign w:val="center"/>
          </w:tcPr>
          <w:p w14:paraId="5E2E993A" w14:textId="31D4AB0F" w:rsidR="00017E54" w:rsidRPr="00186176" w:rsidRDefault="008825B6">
            <w:pPr>
              <w:spacing w:line="252" w:lineRule="auto"/>
              <w:rPr>
                <w:rFonts w:ascii="Arial" w:hAnsi="Arial" w:cs="Arial"/>
                <w:sz w:val="18"/>
                <w:szCs w:val="18"/>
              </w:rPr>
            </w:pPr>
            <w:r w:rsidRPr="00186176">
              <w:rPr>
                <w:rFonts w:ascii="Arial" w:hAnsi="Arial" w:cs="Arial"/>
                <w:sz w:val="18"/>
                <w:szCs w:val="18"/>
                <w:lang w:val="ru-RU"/>
              </w:rPr>
              <w:t>22</w:t>
            </w:r>
            <w:r w:rsidR="003A5F6C" w:rsidRPr="00186176">
              <w:rPr>
                <w:rFonts w:ascii="Arial" w:hAnsi="Arial" w:cs="Arial"/>
                <w:sz w:val="18"/>
                <w:szCs w:val="18"/>
              </w:rPr>
              <w:t>.0</w:t>
            </w:r>
            <w:r w:rsidRPr="00186176">
              <w:rPr>
                <w:rFonts w:ascii="Arial" w:hAnsi="Arial" w:cs="Arial"/>
                <w:sz w:val="18"/>
                <w:szCs w:val="18"/>
                <w:lang w:val="ru-RU"/>
              </w:rPr>
              <w:t>4</w:t>
            </w:r>
            <w:r w:rsidR="003A5F6C" w:rsidRPr="00186176">
              <w:rPr>
                <w:rFonts w:ascii="Arial" w:hAnsi="Arial" w:cs="Arial"/>
                <w:sz w:val="18"/>
                <w:szCs w:val="18"/>
              </w:rPr>
              <w:t>.2026</w:t>
            </w:r>
          </w:p>
        </w:tc>
      </w:tr>
      <w:tr w:rsidR="008825B6" w:rsidRPr="00186176" w14:paraId="71F6E339" w14:textId="77777777">
        <w:trPr>
          <w:jc w:val="center"/>
        </w:trPr>
        <w:tc>
          <w:tcPr>
            <w:tcW w:w="2268" w:type="dxa"/>
            <w:tcMar>
              <w:top w:w="80" w:type="dxa"/>
              <w:left w:w="80" w:type="dxa"/>
              <w:bottom w:w="80" w:type="dxa"/>
              <w:right w:w="80" w:type="dxa"/>
            </w:tcMar>
            <w:vAlign w:val="center"/>
          </w:tcPr>
          <w:p w14:paraId="28965673"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Status</w:t>
            </w:r>
          </w:p>
        </w:tc>
        <w:tc>
          <w:tcPr>
            <w:tcW w:w="7257" w:type="dxa"/>
            <w:tcMar>
              <w:top w:w="80" w:type="dxa"/>
              <w:left w:w="80" w:type="dxa"/>
              <w:bottom w:w="80" w:type="dxa"/>
              <w:right w:w="80" w:type="dxa"/>
            </w:tcMar>
            <w:vAlign w:val="center"/>
          </w:tcPr>
          <w:p w14:paraId="2A7F5544"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Technical specification. Commercial estimate, cost, deadlines and payment procedure are set out in the separate document SE-01-SM12.</w:t>
            </w:r>
          </w:p>
        </w:tc>
      </w:tr>
      <w:tr w:rsidR="008825B6" w:rsidRPr="00186176" w14:paraId="318186AE" w14:textId="77777777">
        <w:trPr>
          <w:jc w:val="center"/>
        </w:trPr>
        <w:tc>
          <w:tcPr>
            <w:tcW w:w="2268" w:type="dxa"/>
            <w:tcMar>
              <w:top w:w="80" w:type="dxa"/>
              <w:left w:w="80" w:type="dxa"/>
              <w:bottom w:w="80" w:type="dxa"/>
              <w:right w:w="80" w:type="dxa"/>
            </w:tcMar>
            <w:vAlign w:val="center"/>
          </w:tcPr>
          <w:p w14:paraId="2777F386"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Basis</w:t>
            </w:r>
          </w:p>
        </w:tc>
        <w:tc>
          <w:tcPr>
            <w:tcW w:w="7257" w:type="dxa"/>
            <w:tcMar>
              <w:top w:w="80" w:type="dxa"/>
              <w:left w:w="80" w:type="dxa"/>
              <w:bottom w:w="80" w:type="dxa"/>
              <w:right w:w="80" w:type="dxa"/>
            </w:tcMar>
            <w:vAlign w:val="center"/>
          </w:tcPr>
          <w:p w14:paraId="3FC63239"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 xml:space="preserve">Agreement No. 25042501 dated 24.04.2025; </w:t>
            </w:r>
            <w:proofErr w:type="spellStart"/>
            <w:r w:rsidRPr="00186176">
              <w:rPr>
                <w:rFonts w:ascii="Arial" w:hAnsi="Arial" w:cs="Arial"/>
                <w:sz w:val="18"/>
                <w:szCs w:val="18"/>
              </w:rPr>
              <w:t>MoodBoss</w:t>
            </w:r>
            <w:proofErr w:type="spellEnd"/>
            <w:r w:rsidRPr="00186176">
              <w:rPr>
                <w:rFonts w:ascii="Arial" w:hAnsi="Arial" w:cs="Arial"/>
                <w:sz w:val="18"/>
                <w:szCs w:val="18"/>
              </w:rPr>
              <w:t xml:space="preserve"> usability audit; the need to remove the mandatory authorization barrier at first entry.</w:t>
            </w:r>
          </w:p>
        </w:tc>
      </w:tr>
      <w:tr w:rsidR="008825B6" w:rsidRPr="00186176" w14:paraId="38297F0B" w14:textId="77777777">
        <w:trPr>
          <w:jc w:val="center"/>
        </w:trPr>
        <w:tc>
          <w:tcPr>
            <w:tcW w:w="2268" w:type="dxa"/>
            <w:tcMar>
              <w:top w:w="80" w:type="dxa"/>
              <w:left w:w="80" w:type="dxa"/>
              <w:bottom w:w="80" w:type="dxa"/>
              <w:right w:w="80" w:type="dxa"/>
            </w:tcMar>
            <w:vAlign w:val="center"/>
          </w:tcPr>
          <w:p w14:paraId="5118901C"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Related documents</w:t>
            </w:r>
          </w:p>
        </w:tc>
        <w:tc>
          <w:tcPr>
            <w:tcW w:w="7257" w:type="dxa"/>
            <w:tcMar>
              <w:top w:w="80" w:type="dxa"/>
              <w:left w:w="80" w:type="dxa"/>
              <w:bottom w:w="80" w:type="dxa"/>
              <w:right w:w="80" w:type="dxa"/>
            </w:tcMar>
            <w:vAlign w:val="center"/>
          </w:tcPr>
          <w:p w14:paraId="365D6647"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 xml:space="preserve">SE-01-SM12 - estimate and schedule; current </w:t>
            </w:r>
            <w:proofErr w:type="spellStart"/>
            <w:r w:rsidRPr="00186176">
              <w:rPr>
                <w:rFonts w:ascii="Arial" w:hAnsi="Arial" w:cs="Arial"/>
                <w:sz w:val="18"/>
                <w:szCs w:val="18"/>
              </w:rPr>
              <w:t>MoodBoss</w:t>
            </w:r>
            <w:proofErr w:type="spellEnd"/>
            <w:r w:rsidRPr="00186176">
              <w:rPr>
                <w:rFonts w:ascii="Arial" w:hAnsi="Arial" w:cs="Arial"/>
                <w:sz w:val="18"/>
                <w:szCs w:val="18"/>
              </w:rPr>
              <w:t xml:space="preserve"> backend architecture: auth, users, calculations, notifications, purchases.</w:t>
            </w:r>
          </w:p>
        </w:tc>
      </w:tr>
    </w:tbl>
    <w:p w14:paraId="2AFBAD40" w14:textId="77777777" w:rsidR="00017E54" w:rsidRPr="00186176" w:rsidRDefault="00017E54">
      <w:pPr>
        <w:spacing w:after="40" w:line="252" w:lineRule="auto"/>
        <w:rPr>
          <w:rFonts w:ascii="Arial" w:hAnsi="Arial" w:cs="Arial"/>
          <w:sz w:val="18"/>
          <w:szCs w:val="18"/>
        </w:rPr>
      </w:pPr>
    </w:p>
    <w:p w14:paraId="14324B71"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1. Purpose of the Document</w:t>
      </w:r>
    </w:p>
    <w:p w14:paraId="6884E3B3"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 xml:space="preserve">This technical specification defines the backend scope of work for guest onboarding and deferred authorization in </w:t>
      </w:r>
      <w:proofErr w:type="spellStart"/>
      <w:r w:rsidRPr="00186176">
        <w:rPr>
          <w:rFonts w:ascii="Arial" w:hAnsi="Arial" w:cs="Arial"/>
          <w:sz w:val="18"/>
          <w:szCs w:val="18"/>
        </w:rPr>
        <w:t>MoodBoss</w:t>
      </w:r>
      <w:proofErr w:type="spellEnd"/>
      <w:r w:rsidRPr="00186176">
        <w:rPr>
          <w:rFonts w:ascii="Arial" w:hAnsi="Arial" w:cs="Arial"/>
          <w:sz w:val="18"/>
          <w:szCs w:val="18"/>
        </w:rPr>
        <w:t xml:space="preserve">. The document describes the target guest user model, deferred binding of email / Google / Apple, preservation of data on the same </w:t>
      </w:r>
      <w:proofErr w:type="spellStart"/>
      <w:r w:rsidRPr="00186176">
        <w:rPr>
          <w:rFonts w:ascii="Arial" w:hAnsi="Arial" w:cs="Arial"/>
          <w:sz w:val="18"/>
          <w:szCs w:val="18"/>
        </w:rPr>
        <w:t>user_id</w:t>
      </w:r>
      <w:proofErr w:type="spellEnd"/>
      <w:r w:rsidRPr="00186176">
        <w:rPr>
          <w:rFonts w:ascii="Arial" w:hAnsi="Arial" w:cs="Arial"/>
          <w:sz w:val="18"/>
          <w:szCs w:val="18"/>
        </w:rPr>
        <w:t>, functional and non-functional requirements, responsibility boundaries and acceptance criteria.</w:t>
      </w:r>
    </w:p>
    <w:p w14:paraId="4D2025F7"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2. Objective</w:t>
      </w:r>
    </w:p>
    <w:p w14:paraId="655D49B2"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 xml:space="preserve">The </w:t>
      </w:r>
      <w:proofErr w:type="spellStart"/>
      <w:r w:rsidRPr="00186176">
        <w:rPr>
          <w:rFonts w:ascii="Arial" w:hAnsi="Arial" w:cs="Arial"/>
          <w:sz w:val="18"/>
          <w:szCs w:val="18"/>
        </w:rPr>
        <w:t>MoodBoss</w:t>
      </w:r>
      <w:proofErr w:type="spellEnd"/>
      <w:r w:rsidRPr="00186176">
        <w:rPr>
          <w:rFonts w:ascii="Arial" w:hAnsi="Arial" w:cs="Arial"/>
          <w:sz w:val="18"/>
          <w:szCs w:val="18"/>
        </w:rPr>
        <w:t xml:space="preserve"> backend onboarding logic must be changed so that the user can start using the application without mandatory authorization on first entry.</w:t>
      </w:r>
    </w:p>
    <w:p w14:paraId="46E1311E"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Target result:</w:t>
      </w:r>
    </w:p>
    <w:p w14:paraId="4826249D"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the user enters the application without email and password;</w:t>
      </w:r>
    </w:p>
    <w:p w14:paraId="7A577745"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the user immediately fills in profile data;</w:t>
      </w:r>
    </w:p>
    <w:p w14:paraId="088782EA"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the backend immediately creates a user entity;</w:t>
      </w:r>
    </w:p>
    <w:p w14:paraId="51B5ED66"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the calendar and emotional weather are calculated and saved immediately;</w:t>
      </w:r>
    </w:p>
    <w:p w14:paraId="4B614A34"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at the first stage, these data belong to a guest account;</w:t>
      </w:r>
    </w:p>
    <w:p w14:paraId="6E689929"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later, in profile settings, the user can bind the same account to email + password, Google Sign-In or Apple Sign-In;</w:t>
      </w:r>
    </w:p>
    <w:p w14:paraId="3DC8A5C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after binding, the entire accumulated profile, statistics, calendar, emotional weather, media and other data remain on the same </w:t>
      </w:r>
      <w:proofErr w:type="spellStart"/>
      <w:r w:rsidRPr="00186176">
        <w:rPr>
          <w:rFonts w:ascii="Arial" w:hAnsi="Arial" w:cs="Arial"/>
          <w:sz w:val="18"/>
          <w:szCs w:val="18"/>
        </w:rPr>
        <w:t>user_id</w:t>
      </w:r>
      <w:proofErr w:type="spellEnd"/>
      <w:r w:rsidRPr="00186176">
        <w:rPr>
          <w:rFonts w:ascii="Arial" w:hAnsi="Arial" w:cs="Arial"/>
          <w:sz w:val="18"/>
          <w:szCs w:val="18"/>
        </w:rPr>
        <w:t>.</w:t>
      </w:r>
    </w:p>
    <w:p w14:paraId="558D25CD"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3. Important Architectural Decision</w:t>
      </w:r>
    </w:p>
    <w:p w14:paraId="22F00723"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Do not use Google Analytics ID as the primary backend user identifier.</w:t>
      </w:r>
    </w:p>
    <w:p w14:paraId="6D4E7F23"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Recommended approach:</w:t>
      </w:r>
    </w:p>
    <w:p w14:paraId="77704F1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use a proprietary stable anonymous installation identifier generated by the client application;</w:t>
      </w:r>
    </w:p>
    <w:p w14:paraId="2A97C681"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use </w:t>
      </w:r>
      <w:proofErr w:type="spellStart"/>
      <w:r w:rsidRPr="00186176">
        <w:rPr>
          <w:rFonts w:ascii="Arial" w:hAnsi="Arial" w:cs="Arial"/>
          <w:sz w:val="18"/>
          <w:szCs w:val="18"/>
        </w:rPr>
        <w:t>install_id</w:t>
      </w:r>
      <w:proofErr w:type="spellEnd"/>
      <w:r w:rsidRPr="00186176">
        <w:rPr>
          <w:rFonts w:ascii="Arial" w:hAnsi="Arial" w:cs="Arial"/>
          <w:sz w:val="18"/>
          <w:szCs w:val="18"/>
        </w:rPr>
        <w:t xml:space="preserve"> / </w:t>
      </w:r>
      <w:proofErr w:type="spellStart"/>
      <w:r w:rsidRPr="00186176">
        <w:rPr>
          <w:rFonts w:ascii="Arial" w:hAnsi="Arial" w:cs="Arial"/>
          <w:sz w:val="18"/>
          <w:szCs w:val="18"/>
        </w:rPr>
        <w:t>anonymous_id</w:t>
      </w:r>
      <w:proofErr w:type="spellEnd"/>
      <w:r w:rsidRPr="00186176">
        <w:rPr>
          <w:rFonts w:ascii="Arial" w:hAnsi="Arial" w:cs="Arial"/>
          <w:sz w:val="18"/>
          <w:szCs w:val="18"/>
        </w:rPr>
        <w:t xml:space="preserve"> as the technical basis for starting a guest session;</w:t>
      </w:r>
    </w:p>
    <w:p w14:paraId="1BA71AE8"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store GA ID / </w:t>
      </w:r>
      <w:proofErr w:type="spellStart"/>
      <w:r w:rsidRPr="00186176">
        <w:rPr>
          <w:rFonts w:ascii="Arial" w:hAnsi="Arial" w:cs="Arial"/>
          <w:sz w:val="18"/>
          <w:szCs w:val="18"/>
        </w:rPr>
        <w:t>app_instance_id</w:t>
      </w:r>
      <w:proofErr w:type="spellEnd"/>
      <w:r w:rsidRPr="00186176">
        <w:rPr>
          <w:rFonts w:ascii="Arial" w:hAnsi="Arial" w:cs="Arial"/>
          <w:sz w:val="18"/>
          <w:szCs w:val="18"/>
        </w:rPr>
        <w:t xml:space="preserve"> / </w:t>
      </w:r>
      <w:proofErr w:type="spellStart"/>
      <w:r w:rsidRPr="00186176">
        <w:rPr>
          <w:rFonts w:ascii="Arial" w:hAnsi="Arial" w:cs="Arial"/>
          <w:sz w:val="18"/>
          <w:szCs w:val="18"/>
        </w:rPr>
        <w:t>user_pseudo_id</w:t>
      </w:r>
      <w:proofErr w:type="spellEnd"/>
      <w:r w:rsidRPr="00186176">
        <w:rPr>
          <w:rFonts w:ascii="Arial" w:hAnsi="Arial" w:cs="Arial"/>
          <w:sz w:val="18"/>
          <w:szCs w:val="18"/>
        </w:rPr>
        <w:t xml:space="preserve"> only as an auxiliary analytical identifier, not as the primary account key.</w:t>
      </w:r>
    </w:p>
    <w:p w14:paraId="74BFFA2A"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Reasons:</w:t>
      </w:r>
    </w:p>
    <w:p w14:paraId="03ED0CD4"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GA ID is not designed to act as a login or account identity;</w:t>
      </w:r>
    </w:p>
    <w:p w14:paraId="3811E653"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GA ID may be unstable and dependent on analytics infrastructure;</w:t>
      </w:r>
    </w:p>
    <w:p w14:paraId="21BDD8A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binding business data to GA ID creates unnecessary risks during migrations, reinstallations and SDK changes.</w:t>
      </w:r>
    </w:p>
    <w:p w14:paraId="0B2DDBC9"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4. Target Backend Model</w:t>
      </w:r>
    </w:p>
    <w:p w14:paraId="79556251"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The optimal model for the current architecture:</w:t>
      </w:r>
    </w:p>
    <w:p w14:paraId="5BA9B562"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create a regular backend user immediately;</w:t>
      </w:r>
    </w:p>
    <w:p w14:paraId="18A06977"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mark this user as a guest account;</w:t>
      </w:r>
    </w:p>
    <w:p w14:paraId="5CFAAD2E"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issue regular JWT tokens;</w:t>
      </w:r>
    </w:p>
    <w:p w14:paraId="17D2AB55"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continue working in all services through the same </w:t>
      </w:r>
      <w:proofErr w:type="spellStart"/>
      <w:r w:rsidRPr="00186176">
        <w:rPr>
          <w:rFonts w:ascii="Arial" w:hAnsi="Arial" w:cs="Arial"/>
          <w:sz w:val="18"/>
          <w:szCs w:val="18"/>
        </w:rPr>
        <w:t>user_id</w:t>
      </w:r>
      <w:proofErr w:type="spellEnd"/>
      <w:r w:rsidRPr="00186176">
        <w:rPr>
          <w:rFonts w:ascii="Arial" w:hAnsi="Arial" w:cs="Arial"/>
          <w:sz w:val="18"/>
          <w:szCs w:val="18"/>
        </w:rPr>
        <w:t>;</w:t>
      </w:r>
    </w:p>
    <w:p w14:paraId="0803ABC2"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later upgrade the same account to a regular account by binding email / Google / Apple.</w:t>
      </w:r>
    </w:p>
    <w:p w14:paraId="0FE0D6B8"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This model avoids breaking the current JWT-based authorization, avoids deep rewriting of calculations, users, notifications and other services, and avoids migrating calculation data between two accounts.</w:t>
      </w:r>
    </w:p>
    <w:p w14:paraId="3F9A0EE2"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lastRenderedPageBreak/>
        <w:t>5. Target User Flow</w:t>
      </w:r>
    </w:p>
    <w:tbl>
      <w:tblPr>
        <w:tblStyle w:val="aff0"/>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098"/>
        <w:gridCol w:w="4592"/>
        <w:gridCol w:w="2835"/>
      </w:tblGrid>
      <w:tr w:rsidR="008825B6" w:rsidRPr="00186176" w14:paraId="0EA572AD" w14:textId="77777777">
        <w:trPr>
          <w:tblHeader/>
          <w:jc w:val="center"/>
        </w:trPr>
        <w:tc>
          <w:tcPr>
            <w:tcW w:w="2098" w:type="dxa"/>
            <w:shd w:val="clear" w:color="auto" w:fill="D9EAF7"/>
            <w:tcMar>
              <w:top w:w="80" w:type="dxa"/>
              <w:left w:w="80" w:type="dxa"/>
              <w:bottom w:w="80" w:type="dxa"/>
              <w:right w:w="80" w:type="dxa"/>
            </w:tcMar>
            <w:vAlign w:val="center"/>
          </w:tcPr>
          <w:p w14:paraId="1439DD3B"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Scenario</w:t>
            </w:r>
          </w:p>
        </w:tc>
        <w:tc>
          <w:tcPr>
            <w:tcW w:w="4592" w:type="dxa"/>
            <w:shd w:val="clear" w:color="auto" w:fill="D9EAF7"/>
            <w:tcMar>
              <w:top w:w="80" w:type="dxa"/>
              <w:left w:w="80" w:type="dxa"/>
              <w:bottom w:w="80" w:type="dxa"/>
              <w:right w:w="80" w:type="dxa"/>
            </w:tcMar>
            <w:vAlign w:val="center"/>
          </w:tcPr>
          <w:p w14:paraId="0AE8CDD8"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Steps</w:t>
            </w:r>
          </w:p>
        </w:tc>
        <w:tc>
          <w:tcPr>
            <w:tcW w:w="2835" w:type="dxa"/>
            <w:shd w:val="clear" w:color="auto" w:fill="D9EAF7"/>
            <w:tcMar>
              <w:top w:w="80" w:type="dxa"/>
              <w:left w:w="80" w:type="dxa"/>
              <w:bottom w:w="80" w:type="dxa"/>
              <w:right w:w="80" w:type="dxa"/>
            </w:tcMar>
            <w:vAlign w:val="center"/>
          </w:tcPr>
          <w:p w14:paraId="202D8DCB"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Result</w:t>
            </w:r>
          </w:p>
        </w:tc>
      </w:tr>
      <w:tr w:rsidR="008825B6" w:rsidRPr="00186176" w14:paraId="3B3EFD3B" w14:textId="77777777">
        <w:trPr>
          <w:jc w:val="center"/>
        </w:trPr>
        <w:tc>
          <w:tcPr>
            <w:tcW w:w="2098" w:type="dxa"/>
            <w:tcMar>
              <w:top w:w="80" w:type="dxa"/>
              <w:left w:w="80" w:type="dxa"/>
              <w:bottom w:w="80" w:type="dxa"/>
              <w:right w:w="80" w:type="dxa"/>
            </w:tcMar>
            <w:vAlign w:val="center"/>
          </w:tcPr>
          <w:p w14:paraId="7C2D06B9"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First application launch</w:t>
            </w:r>
          </w:p>
        </w:tc>
        <w:tc>
          <w:tcPr>
            <w:tcW w:w="4592" w:type="dxa"/>
            <w:tcMar>
              <w:top w:w="80" w:type="dxa"/>
              <w:left w:w="80" w:type="dxa"/>
              <w:bottom w:w="80" w:type="dxa"/>
              <w:right w:w="80" w:type="dxa"/>
            </w:tcMar>
            <w:vAlign w:val="center"/>
          </w:tcPr>
          <w:p w14:paraId="6667EA08"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The client generates or loads a stable anonymous install identifier. The application calls the backend endpoint to start a guest session. Backend creates a guest user and returns access / refresh tokens.</w:t>
            </w:r>
          </w:p>
        </w:tc>
        <w:tc>
          <w:tcPr>
            <w:tcW w:w="2835" w:type="dxa"/>
            <w:tcMar>
              <w:top w:w="80" w:type="dxa"/>
              <w:left w:w="80" w:type="dxa"/>
              <w:bottom w:w="80" w:type="dxa"/>
              <w:right w:w="80" w:type="dxa"/>
            </w:tcMar>
            <w:vAlign w:val="center"/>
          </w:tcPr>
          <w:p w14:paraId="3B8A1471"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The application works with a regular authorized JWT session without email / password.</w:t>
            </w:r>
          </w:p>
        </w:tc>
      </w:tr>
      <w:tr w:rsidR="008825B6" w:rsidRPr="00186176" w14:paraId="622DBCCB" w14:textId="77777777">
        <w:trPr>
          <w:jc w:val="center"/>
        </w:trPr>
        <w:tc>
          <w:tcPr>
            <w:tcW w:w="2098" w:type="dxa"/>
            <w:tcMar>
              <w:top w:w="80" w:type="dxa"/>
              <w:left w:w="80" w:type="dxa"/>
              <w:bottom w:w="80" w:type="dxa"/>
              <w:right w:w="80" w:type="dxa"/>
            </w:tcMar>
            <w:vAlign w:val="center"/>
          </w:tcPr>
          <w:p w14:paraId="7A859387"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Initial profile completion</w:t>
            </w:r>
          </w:p>
        </w:tc>
        <w:tc>
          <w:tcPr>
            <w:tcW w:w="4592" w:type="dxa"/>
            <w:tcMar>
              <w:top w:w="80" w:type="dxa"/>
              <w:left w:w="80" w:type="dxa"/>
              <w:bottom w:w="80" w:type="dxa"/>
              <w:right w:w="80" w:type="dxa"/>
            </w:tcMar>
            <w:vAlign w:val="center"/>
          </w:tcPr>
          <w:p w14:paraId="71798CBD"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The application sends profile data to the backend. Backend saves the profile on the guest user and starts the existing recalculation pipeline.</w:t>
            </w:r>
          </w:p>
        </w:tc>
        <w:tc>
          <w:tcPr>
            <w:tcW w:w="2835" w:type="dxa"/>
            <w:tcMar>
              <w:top w:w="80" w:type="dxa"/>
              <w:left w:w="80" w:type="dxa"/>
              <w:bottom w:w="80" w:type="dxa"/>
              <w:right w:w="80" w:type="dxa"/>
            </w:tcMar>
            <w:vAlign w:val="center"/>
          </w:tcPr>
          <w:p w14:paraId="5F1921AC"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 xml:space="preserve">Calendar and emotional weather are available immediately within the same </w:t>
            </w:r>
            <w:proofErr w:type="spellStart"/>
            <w:r w:rsidRPr="00186176">
              <w:rPr>
                <w:rFonts w:ascii="Arial" w:hAnsi="Arial" w:cs="Arial"/>
                <w:sz w:val="18"/>
                <w:szCs w:val="18"/>
              </w:rPr>
              <w:t>user_id</w:t>
            </w:r>
            <w:proofErr w:type="spellEnd"/>
            <w:r w:rsidRPr="00186176">
              <w:rPr>
                <w:rFonts w:ascii="Arial" w:hAnsi="Arial" w:cs="Arial"/>
                <w:sz w:val="18"/>
                <w:szCs w:val="18"/>
              </w:rPr>
              <w:t>.</w:t>
            </w:r>
          </w:p>
        </w:tc>
      </w:tr>
      <w:tr w:rsidR="008825B6" w:rsidRPr="00186176" w14:paraId="1D9F7B71" w14:textId="77777777">
        <w:trPr>
          <w:jc w:val="center"/>
        </w:trPr>
        <w:tc>
          <w:tcPr>
            <w:tcW w:w="2098" w:type="dxa"/>
            <w:tcMar>
              <w:top w:w="80" w:type="dxa"/>
              <w:left w:w="80" w:type="dxa"/>
              <w:bottom w:w="80" w:type="dxa"/>
              <w:right w:w="80" w:type="dxa"/>
            </w:tcMar>
            <w:vAlign w:val="center"/>
          </w:tcPr>
          <w:p w14:paraId="0FB09483"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Deferred account binding</w:t>
            </w:r>
          </w:p>
        </w:tc>
        <w:tc>
          <w:tcPr>
            <w:tcW w:w="4592" w:type="dxa"/>
            <w:tcMar>
              <w:top w:w="80" w:type="dxa"/>
              <w:left w:w="80" w:type="dxa"/>
              <w:bottom w:w="80" w:type="dxa"/>
              <w:right w:w="80" w:type="dxa"/>
            </w:tcMar>
            <w:vAlign w:val="center"/>
          </w:tcPr>
          <w:p w14:paraId="043E1420"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 xml:space="preserve">In profile settings, the user selects email + password, Google or Apple. Backend verifies the selected method and binds the identity to the current </w:t>
            </w:r>
            <w:proofErr w:type="spellStart"/>
            <w:r w:rsidRPr="00186176">
              <w:rPr>
                <w:rFonts w:ascii="Arial" w:hAnsi="Arial" w:cs="Arial"/>
                <w:sz w:val="18"/>
                <w:szCs w:val="18"/>
              </w:rPr>
              <w:t>user_id</w:t>
            </w:r>
            <w:proofErr w:type="spellEnd"/>
            <w:r w:rsidRPr="00186176">
              <w:rPr>
                <w:rFonts w:ascii="Arial" w:hAnsi="Arial" w:cs="Arial"/>
                <w:sz w:val="18"/>
                <w:szCs w:val="18"/>
              </w:rPr>
              <w:t>.</w:t>
            </w:r>
          </w:p>
        </w:tc>
        <w:tc>
          <w:tcPr>
            <w:tcW w:w="2835" w:type="dxa"/>
            <w:tcMar>
              <w:top w:w="80" w:type="dxa"/>
              <w:left w:w="80" w:type="dxa"/>
              <w:bottom w:w="80" w:type="dxa"/>
              <w:right w:w="80" w:type="dxa"/>
            </w:tcMar>
            <w:vAlign w:val="center"/>
          </w:tcPr>
          <w:p w14:paraId="5C96BB62"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The account stops being a guest account; the history remains in place.</w:t>
            </w:r>
          </w:p>
        </w:tc>
      </w:tr>
      <w:tr w:rsidR="008825B6" w:rsidRPr="00186176" w14:paraId="60BCC0B6" w14:textId="77777777">
        <w:trPr>
          <w:jc w:val="center"/>
        </w:trPr>
        <w:tc>
          <w:tcPr>
            <w:tcW w:w="2098" w:type="dxa"/>
            <w:tcMar>
              <w:top w:w="80" w:type="dxa"/>
              <w:left w:w="80" w:type="dxa"/>
              <w:bottom w:w="80" w:type="dxa"/>
              <w:right w:w="80" w:type="dxa"/>
            </w:tcMar>
            <w:vAlign w:val="center"/>
          </w:tcPr>
          <w:p w14:paraId="0A4F538E"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Subsequent logins</w:t>
            </w:r>
          </w:p>
        </w:tc>
        <w:tc>
          <w:tcPr>
            <w:tcW w:w="4592" w:type="dxa"/>
            <w:tcMar>
              <w:top w:w="80" w:type="dxa"/>
              <w:left w:w="80" w:type="dxa"/>
              <w:bottom w:w="80" w:type="dxa"/>
              <w:right w:w="80" w:type="dxa"/>
            </w:tcMar>
            <w:vAlign w:val="center"/>
          </w:tcPr>
          <w:p w14:paraId="2045163A"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The user logs in through email/password, Google or Apple. Backend searches for the bound identity.</w:t>
            </w:r>
          </w:p>
        </w:tc>
        <w:tc>
          <w:tcPr>
            <w:tcW w:w="2835" w:type="dxa"/>
            <w:tcMar>
              <w:top w:w="80" w:type="dxa"/>
              <w:left w:w="80" w:type="dxa"/>
              <w:bottom w:w="80" w:type="dxa"/>
              <w:right w:w="80" w:type="dxa"/>
            </w:tcMar>
            <w:vAlign w:val="center"/>
          </w:tcPr>
          <w:p w14:paraId="157265EC"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 xml:space="preserve">The same account and the same </w:t>
            </w:r>
            <w:proofErr w:type="spellStart"/>
            <w:r w:rsidRPr="00186176">
              <w:rPr>
                <w:rFonts w:ascii="Arial" w:hAnsi="Arial" w:cs="Arial"/>
                <w:sz w:val="18"/>
                <w:szCs w:val="18"/>
              </w:rPr>
              <w:t>user_id</w:t>
            </w:r>
            <w:proofErr w:type="spellEnd"/>
            <w:r w:rsidRPr="00186176">
              <w:rPr>
                <w:rFonts w:ascii="Arial" w:hAnsi="Arial" w:cs="Arial"/>
                <w:sz w:val="18"/>
                <w:szCs w:val="18"/>
              </w:rPr>
              <w:t xml:space="preserve"> </w:t>
            </w:r>
            <w:proofErr w:type="gramStart"/>
            <w:r w:rsidRPr="00186176">
              <w:rPr>
                <w:rFonts w:ascii="Arial" w:hAnsi="Arial" w:cs="Arial"/>
                <w:sz w:val="18"/>
                <w:szCs w:val="18"/>
              </w:rPr>
              <w:t>are</w:t>
            </w:r>
            <w:proofErr w:type="gramEnd"/>
            <w:r w:rsidRPr="00186176">
              <w:rPr>
                <w:rFonts w:ascii="Arial" w:hAnsi="Arial" w:cs="Arial"/>
                <w:sz w:val="18"/>
                <w:szCs w:val="18"/>
              </w:rPr>
              <w:t xml:space="preserve"> opened.</w:t>
            </w:r>
          </w:p>
        </w:tc>
      </w:tr>
    </w:tbl>
    <w:p w14:paraId="4439E5E0" w14:textId="77777777" w:rsidR="00017E54" w:rsidRPr="00186176" w:rsidRDefault="00017E54">
      <w:pPr>
        <w:spacing w:after="40" w:line="252" w:lineRule="auto"/>
        <w:rPr>
          <w:rFonts w:ascii="Arial" w:hAnsi="Arial" w:cs="Arial"/>
          <w:sz w:val="18"/>
          <w:szCs w:val="18"/>
        </w:rPr>
      </w:pPr>
    </w:p>
    <w:p w14:paraId="7C34A175"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6. Backend Scope by Services</w:t>
      </w:r>
    </w:p>
    <w:p w14:paraId="0A22F29A" w14:textId="77777777" w:rsidR="00017E54" w:rsidRPr="00186176" w:rsidRDefault="003A5F6C">
      <w:pPr>
        <w:spacing w:before="120" w:after="80"/>
        <w:rPr>
          <w:rFonts w:ascii="Arial" w:hAnsi="Arial" w:cs="Arial"/>
          <w:sz w:val="18"/>
          <w:szCs w:val="18"/>
        </w:rPr>
      </w:pPr>
      <w:r w:rsidRPr="00186176">
        <w:rPr>
          <w:rFonts w:ascii="Arial" w:hAnsi="Arial" w:cs="Arial"/>
          <w:b/>
          <w:sz w:val="18"/>
          <w:szCs w:val="18"/>
        </w:rPr>
        <w:t>6.1 Users Service</w:t>
      </w:r>
    </w:p>
    <w:p w14:paraId="79C1C367"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Required:</w:t>
      </w:r>
    </w:p>
    <w:p w14:paraId="19722EDF"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extend </w:t>
      </w:r>
      <w:proofErr w:type="spellStart"/>
      <w:r w:rsidRPr="00186176">
        <w:rPr>
          <w:rFonts w:ascii="Arial" w:hAnsi="Arial" w:cs="Arial"/>
          <w:sz w:val="18"/>
          <w:szCs w:val="18"/>
        </w:rPr>
        <w:t>UserModel</w:t>
      </w:r>
      <w:proofErr w:type="spellEnd"/>
      <w:r w:rsidRPr="00186176">
        <w:rPr>
          <w:rFonts w:ascii="Arial" w:hAnsi="Arial" w:cs="Arial"/>
          <w:sz w:val="18"/>
          <w:szCs w:val="18"/>
        </w:rPr>
        <w:t xml:space="preserve"> to support guest accounts;</w:t>
      </w:r>
    </w:p>
    <w:p w14:paraId="4C7CDC94"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add storage of anonymous installation identifier, for example </w:t>
      </w:r>
      <w:proofErr w:type="spellStart"/>
      <w:r w:rsidRPr="00186176">
        <w:rPr>
          <w:rFonts w:ascii="Arial" w:hAnsi="Arial" w:cs="Arial"/>
          <w:sz w:val="18"/>
          <w:szCs w:val="18"/>
        </w:rPr>
        <w:t>install_id_hash</w:t>
      </w:r>
      <w:proofErr w:type="spellEnd"/>
      <w:r w:rsidRPr="00186176">
        <w:rPr>
          <w:rFonts w:ascii="Arial" w:hAnsi="Arial" w:cs="Arial"/>
          <w:sz w:val="18"/>
          <w:szCs w:val="18"/>
        </w:rPr>
        <w:t>;</w:t>
      </w:r>
    </w:p>
    <w:p w14:paraId="6D27031D"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add guest account state fields: </w:t>
      </w:r>
      <w:proofErr w:type="spellStart"/>
      <w:r w:rsidRPr="00186176">
        <w:rPr>
          <w:rFonts w:ascii="Arial" w:hAnsi="Arial" w:cs="Arial"/>
          <w:sz w:val="18"/>
          <w:szCs w:val="18"/>
        </w:rPr>
        <w:t>is_guest</w:t>
      </w:r>
      <w:proofErr w:type="spellEnd"/>
      <w:r w:rsidRPr="00186176">
        <w:rPr>
          <w:rFonts w:ascii="Arial" w:hAnsi="Arial" w:cs="Arial"/>
          <w:sz w:val="18"/>
          <w:szCs w:val="18"/>
        </w:rPr>
        <w:t xml:space="preserve">, </w:t>
      </w:r>
      <w:proofErr w:type="spellStart"/>
      <w:r w:rsidRPr="00186176">
        <w:rPr>
          <w:rFonts w:ascii="Arial" w:hAnsi="Arial" w:cs="Arial"/>
          <w:sz w:val="18"/>
          <w:szCs w:val="18"/>
        </w:rPr>
        <w:t>registered_at</w:t>
      </w:r>
      <w:proofErr w:type="spellEnd"/>
      <w:r w:rsidRPr="00186176">
        <w:rPr>
          <w:rFonts w:ascii="Arial" w:hAnsi="Arial" w:cs="Arial"/>
          <w:sz w:val="18"/>
          <w:szCs w:val="18"/>
        </w:rPr>
        <w:t xml:space="preserve">, </w:t>
      </w:r>
      <w:proofErr w:type="spellStart"/>
      <w:r w:rsidRPr="00186176">
        <w:rPr>
          <w:rFonts w:ascii="Arial" w:hAnsi="Arial" w:cs="Arial"/>
          <w:sz w:val="18"/>
          <w:szCs w:val="18"/>
        </w:rPr>
        <w:t>upgraded_at</w:t>
      </w:r>
      <w:proofErr w:type="spellEnd"/>
      <w:r w:rsidRPr="00186176">
        <w:rPr>
          <w:rFonts w:ascii="Arial" w:hAnsi="Arial" w:cs="Arial"/>
          <w:sz w:val="18"/>
          <w:szCs w:val="18"/>
        </w:rPr>
        <w:t xml:space="preserve">, </w:t>
      </w:r>
      <w:proofErr w:type="spellStart"/>
      <w:r w:rsidRPr="00186176">
        <w:rPr>
          <w:rFonts w:ascii="Arial" w:hAnsi="Arial" w:cs="Arial"/>
          <w:sz w:val="18"/>
          <w:szCs w:val="18"/>
        </w:rPr>
        <w:t>registration_source</w:t>
      </w:r>
      <w:proofErr w:type="spellEnd"/>
      <w:r w:rsidRPr="00186176">
        <w:rPr>
          <w:rFonts w:ascii="Arial" w:hAnsi="Arial" w:cs="Arial"/>
          <w:sz w:val="18"/>
          <w:szCs w:val="18"/>
        </w:rPr>
        <w:t xml:space="preserve"> if required;</w:t>
      </w:r>
    </w:p>
    <w:p w14:paraId="0CAF5837"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preserve email uniqueness, but use placeholder email for guests;</w:t>
      </w:r>
    </w:p>
    <w:p w14:paraId="3DD7E004"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set an unusable password for guest users until email/password binding;</w:t>
      </w:r>
    </w:p>
    <w:p w14:paraId="1DB9CF79"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create push settings for guest users in the same way as for regular users;</w:t>
      </w:r>
    </w:p>
    <w:p w14:paraId="7C591C83"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return guest-state information in /users/</w:t>
      </w:r>
      <w:proofErr w:type="spellStart"/>
      <w:r w:rsidRPr="00186176">
        <w:rPr>
          <w:rFonts w:ascii="Arial" w:hAnsi="Arial" w:cs="Arial"/>
          <w:sz w:val="18"/>
          <w:szCs w:val="18"/>
        </w:rPr>
        <w:t>api</w:t>
      </w:r>
      <w:proofErr w:type="spellEnd"/>
      <w:r w:rsidRPr="00186176">
        <w:rPr>
          <w:rFonts w:ascii="Arial" w:hAnsi="Arial" w:cs="Arial"/>
          <w:sz w:val="18"/>
          <w:szCs w:val="18"/>
        </w:rPr>
        <w:t>/v2/my;</w:t>
      </w:r>
    </w:p>
    <w:p w14:paraId="01A7B957"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preserve the current profile-saving and recalculation-start logic.</w:t>
      </w:r>
    </w:p>
    <w:p w14:paraId="1A7DF9E0"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 xml:space="preserve">It is recommended to add a separate table of social identities </w:t>
      </w:r>
      <w:proofErr w:type="spellStart"/>
      <w:r w:rsidRPr="00186176">
        <w:rPr>
          <w:rFonts w:ascii="Arial" w:hAnsi="Arial" w:cs="Arial"/>
          <w:sz w:val="18"/>
          <w:szCs w:val="18"/>
        </w:rPr>
        <w:t>UserIdentityModel</w:t>
      </w:r>
      <w:proofErr w:type="spellEnd"/>
      <w:r w:rsidRPr="00186176">
        <w:rPr>
          <w:rFonts w:ascii="Arial" w:hAnsi="Arial" w:cs="Arial"/>
          <w:sz w:val="18"/>
          <w:szCs w:val="18"/>
        </w:rPr>
        <w:t>:</w:t>
      </w:r>
    </w:p>
    <w:p w14:paraId="6DE7D3D9" w14:textId="77777777" w:rsidR="00017E54" w:rsidRPr="00186176" w:rsidRDefault="003A5F6C">
      <w:pPr>
        <w:pStyle w:val="a0"/>
        <w:spacing w:after="40" w:line="252" w:lineRule="auto"/>
        <w:ind w:left="340" w:hanging="170"/>
        <w:rPr>
          <w:rFonts w:ascii="Arial" w:hAnsi="Arial" w:cs="Arial"/>
          <w:sz w:val="18"/>
          <w:szCs w:val="18"/>
        </w:rPr>
      </w:pPr>
      <w:proofErr w:type="spellStart"/>
      <w:r w:rsidRPr="00186176">
        <w:rPr>
          <w:rFonts w:ascii="Arial" w:hAnsi="Arial" w:cs="Arial"/>
          <w:sz w:val="18"/>
          <w:szCs w:val="18"/>
        </w:rPr>
        <w:t>user_id</w:t>
      </w:r>
      <w:proofErr w:type="spellEnd"/>
      <w:r w:rsidRPr="00186176">
        <w:rPr>
          <w:rFonts w:ascii="Arial" w:hAnsi="Arial" w:cs="Arial"/>
          <w:sz w:val="18"/>
          <w:szCs w:val="18"/>
        </w:rPr>
        <w:t>;</w:t>
      </w:r>
    </w:p>
    <w:p w14:paraId="71B7307D"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provider (google, apple);</w:t>
      </w:r>
    </w:p>
    <w:p w14:paraId="1BCC2F5D" w14:textId="77777777" w:rsidR="00017E54" w:rsidRPr="00186176" w:rsidRDefault="003A5F6C">
      <w:pPr>
        <w:pStyle w:val="a0"/>
        <w:spacing w:after="40" w:line="252" w:lineRule="auto"/>
        <w:ind w:left="340" w:hanging="170"/>
        <w:rPr>
          <w:rFonts w:ascii="Arial" w:hAnsi="Arial" w:cs="Arial"/>
          <w:sz w:val="18"/>
          <w:szCs w:val="18"/>
        </w:rPr>
      </w:pPr>
      <w:proofErr w:type="spellStart"/>
      <w:r w:rsidRPr="00186176">
        <w:rPr>
          <w:rFonts w:ascii="Arial" w:hAnsi="Arial" w:cs="Arial"/>
          <w:sz w:val="18"/>
          <w:szCs w:val="18"/>
        </w:rPr>
        <w:t>provider_subject</w:t>
      </w:r>
      <w:proofErr w:type="spellEnd"/>
      <w:r w:rsidRPr="00186176">
        <w:rPr>
          <w:rFonts w:ascii="Arial" w:hAnsi="Arial" w:cs="Arial"/>
          <w:sz w:val="18"/>
          <w:szCs w:val="18"/>
        </w:rPr>
        <w:t>;</w:t>
      </w:r>
    </w:p>
    <w:p w14:paraId="0341B152" w14:textId="77777777" w:rsidR="00017E54" w:rsidRPr="00186176" w:rsidRDefault="003A5F6C">
      <w:pPr>
        <w:pStyle w:val="a0"/>
        <w:spacing w:after="40" w:line="252" w:lineRule="auto"/>
        <w:ind w:left="340" w:hanging="170"/>
        <w:rPr>
          <w:rFonts w:ascii="Arial" w:hAnsi="Arial" w:cs="Arial"/>
          <w:sz w:val="18"/>
          <w:szCs w:val="18"/>
        </w:rPr>
      </w:pPr>
      <w:proofErr w:type="spellStart"/>
      <w:r w:rsidRPr="00186176">
        <w:rPr>
          <w:rFonts w:ascii="Arial" w:hAnsi="Arial" w:cs="Arial"/>
          <w:sz w:val="18"/>
          <w:szCs w:val="18"/>
        </w:rPr>
        <w:t>provider_email</w:t>
      </w:r>
      <w:proofErr w:type="spellEnd"/>
      <w:r w:rsidRPr="00186176">
        <w:rPr>
          <w:rFonts w:ascii="Arial" w:hAnsi="Arial" w:cs="Arial"/>
          <w:sz w:val="18"/>
          <w:szCs w:val="18"/>
        </w:rPr>
        <w:t xml:space="preserve"> - optional;</w:t>
      </w:r>
    </w:p>
    <w:p w14:paraId="0A3C428D"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timestamps;</w:t>
      </w:r>
    </w:p>
    <w:p w14:paraId="44D1D1B3"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unique constraint on (provider, </w:t>
      </w:r>
      <w:proofErr w:type="spellStart"/>
      <w:r w:rsidRPr="00186176">
        <w:rPr>
          <w:rFonts w:ascii="Arial" w:hAnsi="Arial" w:cs="Arial"/>
          <w:sz w:val="18"/>
          <w:szCs w:val="18"/>
        </w:rPr>
        <w:t>provider_subject</w:t>
      </w:r>
      <w:proofErr w:type="spellEnd"/>
      <w:r w:rsidRPr="00186176">
        <w:rPr>
          <w:rFonts w:ascii="Arial" w:hAnsi="Arial" w:cs="Arial"/>
          <w:sz w:val="18"/>
          <w:szCs w:val="18"/>
        </w:rPr>
        <w:t>).</w:t>
      </w:r>
    </w:p>
    <w:p w14:paraId="40668C85"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 xml:space="preserve">New </w:t>
      </w:r>
      <w:proofErr w:type="spellStart"/>
      <w:r w:rsidRPr="00186176">
        <w:rPr>
          <w:rFonts w:ascii="Arial" w:hAnsi="Arial" w:cs="Arial"/>
          <w:sz w:val="18"/>
          <w:szCs w:val="18"/>
        </w:rPr>
        <w:t>gRPC</w:t>
      </w:r>
      <w:proofErr w:type="spellEnd"/>
      <w:r w:rsidRPr="00186176">
        <w:rPr>
          <w:rFonts w:ascii="Arial" w:hAnsi="Arial" w:cs="Arial"/>
          <w:sz w:val="18"/>
          <w:szCs w:val="18"/>
        </w:rPr>
        <w:t xml:space="preserve"> methods or an equivalent internal service layer:</w:t>
      </w:r>
    </w:p>
    <w:p w14:paraId="3929A654" w14:textId="77777777" w:rsidR="00017E54" w:rsidRPr="00186176" w:rsidRDefault="003A5F6C">
      <w:pPr>
        <w:pStyle w:val="a0"/>
        <w:spacing w:after="40" w:line="252" w:lineRule="auto"/>
        <w:ind w:left="340" w:hanging="170"/>
        <w:rPr>
          <w:rFonts w:ascii="Arial" w:hAnsi="Arial" w:cs="Arial"/>
          <w:sz w:val="18"/>
          <w:szCs w:val="18"/>
        </w:rPr>
      </w:pPr>
      <w:proofErr w:type="spellStart"/>
      <w:r w:rsidRPr="00186176">
        <w:rPr>
          <w:rFonts w:ascii="Arial" w:hAnsi="Arial" w:cs="Arial"/>
          <w:sz w:val="18"/>
          <w:szCs w:val="18"/>
        </w:rPr>
        <w:t>CreateGuestUser</w:t>
      </w:r>
      <w:proofErr w:type="spellEnd"/>
      <w:r w:rsidRPr="00186176">
        <w:rPr>
          <w:rFonts w:ascii="Arial" w:hAnsi="Arial" w:cs="Arial"/>
          <w:sz w:val="18"/>
          <w:szCs w:val="18"/>
        </w:rPr>
        <w:t>;</w:t>
      </w:r>
    </w:p>
    <w:p w14:paraId="0DDEC075" w14:textId="77777777" w:rsidR="00017E54" w:rsidRPr="00186176" w:rsidRDefault="003A5F6C">
      <w:pPr>
        <w:pStyle w:val="a0"/>
        <w:spacing w:after="40" w:line="252" w:lineRule="auto"/>
        <w:ind w:left="340" w:hanging="170"/>
        <w:rPr>
          <w:rFonts w:ascii="Arial" w:hAnsi="Arial" w:cs="Arial"/>
          <w:sz w:val="18"/>
          <w:szCs w:val="18"/>
        </w:rPr>
      </w:pPr>
      <w:proofErr w:type="spellStart"/>
      <w:r w:rsidRPr="00186176">
        <w:rPr>
          <w:rFonts w:ascii="Arial" w:hAnsi="Arial" w:cs="Arial"/>
          <w:sz w:val="18"/>
          <w:szCs w:val="18"/>
        </w:rPr>
        <w:t>BindGuestToEmail</w:t>
      </w:r>
      <w:proofErr w:type="spellEnd"/>
      <w:r w:rsidRPr="00186176">
        <w:rPr>
          <w:rFonts w:ascii="Arial" w:hAnsi="Arial" w:cs="Arial"/>
          <w:sz w:val="18"/>
          <w:szCs w:val="18"/>
        </w:rPr>
        <w:t>;</w:t>
      </w:r>
    </w:p>
    <w:p w14:paraId="3589F71C" w14:textId="77777777" w:rsidR="00017E54" w:rsidRPr="00186176" w:rsidRDefault="003A5F6C">
      <w:pPr>
        <w:pStyle w:val="a0"/>
        <w:spacing w:after="40" w:line="252" w:lineRule="auto"/>
        <w:ind w:left="340" w:hanging="170"/>
        <w:rPr>
          <w:rFonts w:ascii="Arial" w:hAnsi="Arial" w:cs="Arial"/>
          <w:sz w:val="18"/>
          <w:szCs w:val="18"/>
        </w:rPr>
      </w:pPr>
      <w:proofErr w:type="spellStart"/>
      <w:r w:rsidRPr="00186176">
        <w:rPr>
          <w:rFonts w:ascii="Arial" w:hAnsi="Arial" w:cs="Arial"/>
          <w:sz w:val="18"/>
          <w:szCs w:val="18"/>
        </w:rPr>
        <w:t>LinkSocialIdentity</w:t>
      </w:r>
      <w:proofErr w:type="spellEnd"/>
      <w:r w:rsidRPr="00186176">
        <w:rPr>
          <w:rFonts w:ascii="Arial" w:hAnsi="Arial" w:cs="Arial"/>
          <w:sz w:val="18"/>
          <w:szCs w:val="18"/>
        </w:rPr>
        <w:t>;</w:t>
      </w:r>
    </w:p>
    <w:p w14:paraId="08D9C644" w14:textId="77777777" w:rsidR="00017E54" w:rsidRPr="00186176" w:rsidRDefault="003A5F6C">
      <w:pPr>
        <w:pStyle w:val="a0"/>
        <w:spacing w:after="40" w:line="252" w:lineRule="auto"/>
        <w:ind w:left="340" w:hanging="170"/>
        <w:rPr>
          <w:rFonts w:ascii="Arial" w:hAnsi="Arial" w:cs="Arial"/>
          <w:sz w:val="18"/>
          <w:szCs w:val="18"/>
        </w:rPr>
      </w:pPr>
      <w:proofErr w:type="spellStart"/>
      <w:r w:rsidRPr="00186176">
        <w:rPr>
          <w:rFonts w:ascii="Arial" w:hAnsi="Arial" w:cs="Arial"/>
          <w:sz w:val="18"/>
          <w:szCs w:val="18"/>
        </w:rPr>
        <w:t>AuthBySocialIdentity</w:t>
      </w:r>
      <w:proofErr w:type="spellEnd"/>
      <w:r w:rsidRPr="00186176">
        <w:rPr>
          <w:rFonts w:ascii="Arial" w:hAnsi="Arial" w:cs="Arial"/>
          <w:sz w:val="18"/>
          <w:szCs w:val="18"/>
        </w:rPr>
        <w:t>;</w:t>
      </w:r>
    </w:p>
    <w:p w14:paraId="2597D10F" w14:textId="77777777" w:rsidR="00017E54" w:rsidRPr="00186176" w:rsidRDefault="003A5F6C">
      <w:pPr>
        <w:pStyle w:val="a0"/>
        <w:spacing w:after="40" w:line="252" w:lineRule="auto"/>
        <w:ind w:left="340" w:hanging="170"/>
        <w:rPr>
          <w:rFonts w:ascii="Arial" w:hAnsi="Arial" w:cs="Arial"/>
          <w:sz w:val="18"/>
          <w:szCs w:val="18"/>
        </w:rPr>
      </w:pPr>
      <w:proofErr w:type="spellStart"/>
      <w:r w:rsidRPr="00186176">
        <w:rPr>
          <w:rFonts w:ascii="Arial" w:hAnsi="Arial" w:cs="Arial"/>
          <w:sz w:val="18"/>
          <w:szCs w:val="18"/>
        </w:rPr>
        <w:t>GetUserByInstallId</w:t>
      </w:r>
      <w:proofErr w:type="spellEnd"/>
      <w:r w:rsidRPr="00186176">
        <w:rPr>
          <w:rFonts w:ascii="Arial" w:hAnsi="Arial" w:cs="Arial"/>
          <w:sz w:val="18"/>
          <w:szCs w:val="18"/>
        </w:rPr>
        <w:t xml:space="preserve"> - optional for idempotency.</w:t>
      </w:r>
    </w:p>
    <w:p w14:paraId="4C3BE252" w14:textId="77777777" w:rsidR="00017E54" w:rsidRPr="00186176" w:rsidRDefault="003A5F6C">
      <w:pPr>
        <w:spacing w:before="120" w:after="80"/>
        <w:rPr>
          <w:rFonts w:ascii="Arial" w:hAnsi="Arial" w:cs="Arial"/>
          <w:sz w:val="18"/>
          <w:szCs w:val="18"/>
        </w:rPr>
      </w:pPr>
      <w:r w:rsidRPr="00186176">
        <w:rPr>
          <w:rFonts w:ascii="Arial" w:hAnsi="Arial" w:cs="Arial"/>
          <w:b/>
          <w:sz w:val="18"/>
          <w:szCs w:val="18"/>
        </w:rPr>
        <w:t>6.2 Auth Service</w:t>
      </w:r>
    </w:p>
    <w:p w14:paraId="306654A2"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Required:</w:t>
      </w:r>
    </w:p>
    <w:p w14:paraId="60C99375"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add the guest session start endpoint POST /auth/</w:t>
      </w:r>
      <w:proofErr w:type="spellStart"/>
      <w:r w:rsidRPr="00186176">
        <w:rPr>
          <w:rFonts w:ascii="Arial" w:hAnsi="Arial" w:cs="Arial"/>
          <w:sz w:val="18"/>
          <w:szCs w:val="18"/>
        </w:rPr>
        <w:t>api</w:t>
      </w:r>
      <w:proofErr w:type="spellEnd"/>
      <w:r w:rsidRPr="00186176">
        <w:rPr>
          <w:rFonts w:ascii="Arial" w:hAnsi="Arial" w:cs="Arial"/>
          <w:sz w:val="18"/>
          <w:szCs w:val="18"/>
        </w:rPr>
        <w:t>/v1/guest/start;</w:t>
      </w:r>
    </w:p>
    <w:p w14:paraId="302AC9B8"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add the email binding flow for the current guest user: sending a confirmation email, confirming email, setting a password, converting the guest account into a regular account;</w:t>
      </w:r>
    </w:p>
    <w:p w14:paraId="748965FE"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add Google binding flow;</w:t>
      </w:r>
    </w:p>
    <w:p w14:paraId="561AAC6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add Apple binding flow;</w:t>
      </w:r>
    </w:p>
    <w:p w14:paraId="58557B7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add login through Google;</w:t>
      </w:r>
    </w:p>
    <w:p w14:paraId="626F0C20"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add login through Apple;</w:t>
      </w:r>
    </w:p>
    <w:p w14:paraId="59311DC9"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preserve the current email/password login for regular users;</w:t>
      </w:r>
    </w:p>
    <w:p w14:paraId="4C509304"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preserve JWT issuance for the same </w:t>
      </w:r>
      <w:proofErr w:type="spellStart"/>
      <w:r w:rsidRPr="00186176">
        <w:rPr>
          <w:rFonts w:ascii="Arial" w:hAnsi="Arial" w:cs="Arial"/>
          <w:sz w:val="18"/>
          <w:szCs w:val="18"/>
        </w:rPr>
        <w:t>user_id</w:t>
      </w:r>
      <w:proofErr w:type="spellEnd"/>
      <w:r w:rsidRPr="00186176">
        <w:rPr>
          <w:rFonts w:ascii="Arial" w:hAnsi="Arial" w:cs="Arial"/>
          <w:sz w:val="18"/>
          <w:szCs w:val="18"/>
        </w:rPr>
        <w:t>;</w:t>
      </w:r>
    </w:p>
    <w:p w14:paraId="4A24E8FA"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lastRenderedPageBreak/>
        <w:t>ensure that Redis logic for storing active tokens is compatible with guest users.</w:t>
      </w:r>
    </w:p>
    <w:tbl>
      <w:tblPr>
        <w:tblStyle w:val="aff0"/>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458"/>
        <w:gridCol w:w="5953"/>
      </w:tblGrid>
      <w:tr w:rsidR="008825B6" w:rsidRPr="00186176" w14:paraId="09AE7ED0" w14:textId="77777777">
        <w:trPr>
          <w:tblHeader/>
          <w:jc w:val="center"/>
        </w:trPr>
        <w:tc>
          <w:tcPr>
            <w:tcW w:w="3458" w:type="dxa"/>
            <w:shd w:val="clear" w:color="auto" w:fill="D9EAF7"/>
            <w:tcMar>
              <w:top w:w="80" w:type="dxa"/>
              <w:left w:w="80" w:type="dxa"/>
              <w:bottom w:w="80" w:type="dxa"/>
              <w:right w:w="80" w:type="dxa"/>
            </w:tcMar>
            <w:vAlign w:val="center"/>
          </w:tcPr>
          <w:p w14:paraId="050AA793"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Endpoint</w:t>
            </w:r>
          </w:p>
        </w:tc>
        <w:tc>
          <w:tcPr>
            <w:tcW w:w="5953" w:type="dxa"/>
            <w:shd w:val="clear" w:color="auto" w:fill="D9EAF7"/>
            <w:tcMar>
              <w:top w:w="80" w:type="dxa"/>
              <w:left w:w="80" w:type="dxa"/>
              <w:bottom w:w="80" w:type="dxa"/>
              <w:right w:w="80" w:type="dxa"/>
            </w:tcMar>
            <w:vAlign w:val="center"/>
          </w:tcPr>
          <w:p w14:paraId="04CB6356"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Purpose</w:t>
            </w:r>
          </w:p>
        </w:tc>
      </w:tr>
      <w:tr w:rsidR="008825B6" w:rsidRPr="00186176" w14:paraId="43A367D8" w14:textId="77777777">
        <w:trPr>
          <w:jc w:val="center"/>
        </w:trPr>
        <w:tc>
          <w:tcPr>
            <w:tcW w:w="3458" w:type="dxa"/>
            <w:tcMar>
              <w:top w:w="80" w:type="dxa"/>
              <w:left w:w="80" w:type="dxa"/>
              <w:bottom w:w="80" w:type="dxa"/>
              <w:right w:w="80" w:type="dxa"/>
            </w:tcMar>
            <w:vAlign w:val="center"/>
          </w:tcPr>
          <w:p w14:paraId="06439741"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POST /auth/</w:t>
            </w:r>
            <w:proofErr w:type="spellStart"/>
            <w:r w:rsidRPr="00186176">
              <w:rPr>
                <w:rFonts w:ascii="Arial" w:hAnsi="Arial" w:cs="Arial"/>
                <w:sz w:val="18"/>
                <w:szCs w:val="18"/>
              </w:rPr>
              <w:t>api</w:t>
            </w:r>
            <w:proofErr w:type="spellEnd"/>
            <w:r w:rsidRPr="00186176">
              <w:rPr>
                <w:rFonts w:ascii="Arial" w:hAnsi="Arial" w:cs="Arial"/>
                <w:sz w:val="18"/>
                <w:szCs w:val="18"/>
              </w:rPr>
              <w:t>/v1/guest/start</w:t>
            </w:r>
          </w:p>
        </w:tc>
        <w:tc>
          <w:tcPr>
            <w:tcW w:w="5953" w:type="dxa"/>
            <w:tcMar>
              <w:top w:w="80" w:type="dxa"/>
              <w:left w:w="80" w:type="dxa"/>
              <w:bottom w:w="80" w:type="dxa"/>
              <w:right w:w="80" w:type="dxa"/>
            </w:tcMar>
            <w:vAlign w:val="center"/>
          </w:tcPr>
          <w:p w14:paraId="6A0E5A19"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Start a guest session and issue JWT.</w:t>
            </w:r>
          </w:p>
        </w:tc>
      </w:tr>
      <w:tr w:rsidR="008825B6" w:rsidRPr="00186176" w14:paraId="047B008E" w14:textId="77777777">
        <w:trPr>
          <w:jc w:val="center"/>
        </w:trPr>
        <w:tc>
          <w:tcPr>
            <w:tcW w:w="3458" w:type="dxa"/>
            <w:tcMar>
              <w:top w:w="80" w:type="dxa"/>
              <w:left w:w="80" w:type="dxa"/>
              <w:bottom w:w="80" w:type="dxa"/>
              <w:right w:w="80" w:type="dxa"/>
            </w:tcMar>
            <w:vAlign w:val="center"/>
          </w:tcPr>
          <w:p w14:paraId="6ED39F7C"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POST /auth/</w:t>
            </w:r>
            <w:proofErr w:type="spellStart"/>
            <w:r w:rsidRPr="00186176">
              <w:rPr>
                <w:rFonts w:ascii="Arial" w:hAnsi="Arial" w:cs="Arial"/>
                <w:sz w:val="18"/>
                <w:szCs w:val="18"/>
              </w:rPr>
              <w:t>api</w:t>
            </w:r>
            <w:proofErr w:type="spellEnd"/>
            <w:r w:rsidRPr="00186176">
              <w:rPr>
                <w:rFonts w:ascii="Arial" w:hAnsi="Arial" w:cs="Arial"/>
                <w:sz w:val="18"/>
                <w:szCs w:val="18"/>
              </w:rPr>
              <w:t>/v1/bind/email/send</w:t>
            </w:r>
          </w:p>
        </w:tc>
        <w:tc>
          <w:tcPr>
            <w:tcW w:w="5953" w:type="dxa"/>
            <w:tcMar>
              <w:top w:w="80" w:type="dxa"/>
              <w:left w:w="80" w:type="dxa"/>
              <w:bottom w:w="80" w:type="dxa"/>
              <w:right w:w="80" w:type="dxa"/>
            </w:tcMar>
            <w:vAlign w:val="center"/>
          </w:tcPr>
          <w:p w14:paraId="479A45F7"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Send email confirmation message.</w:t>
            </w:r>
          </w:p>
        </w:tc>
      </w:tr>
      <w:tr w:rsidR="008825B6" w:rsidRPr="00186176" w14:paraId="08D72532" w14:textId="77777777">
        <w:trPr>
          <w:jc w:val="center"/>
        </w:trPr>
        <w:tc>
          <w:tcPr>
            <w:tcW w:w="3458" w:type="dxa"/>
            <w:tcMar>
              <w:top w:w="80" w:type="dxa"/>
              <w:left w:w="80" w:type="dxa"/>
              <w:bottom w:w="80" w:type="dxa"/>
              <w:right w:w="80" w:type="dxa"/>
            </w:tcMar>
            <w:vAlign w:val="center"/>
          </w:tcPr>
          <w:p w14:paraId="7DD109AB"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POST /auth/</w:t>
            </w:r>
            <w:proofErr w:type="spellStart"/>
            <w:r w:rsidRPr="00186176">
              <w:rPr>
                <w:rFonts w:ascii="Arial" w:hAnsi="Arial" w:cs="Arial"/>
                <w:sz w:val="18"/>
                <w:szCs w:val="18"/>
              </w:rPr>
              <w:t>api</w:t>
            </w:r>
            <w:proofErr w:type="spellEnd"/>
            <w:r w:rsidRPr="00186176">
              <w:rPr>
                <w:rFonts w:ascii="Arial" w:hAnsi="Arial" w:cs="Arial"/>
                <w:sz w:val="18"/>
                <w:szCs w:val="18"/>
              </w:rPr>
              <w:t>/v1/bind/email/confirm</w:t>
            </w:r>
          </w:p>
        </w:tc>
        <w:tc>
          <w:tcPr>
            <w:tcW w:w="5953" w:type="dxa"/>
            <w:tcMar>
              <w:top w:w="80" w:type="dxa"/>
              <w:left w:w="80" w:type="dxa"/>
              <w:bottom w:w="80" w:type="dxa"/>
              <w:right w:w="80" w:type="dxa"/>
            </w:tcMar>
            <w:vAlign w:val="center"/>
          </w:tcPr>
          <w:p w14:paraId="576CED44"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Confirm email and set password.</w:t>
            </w:r>
          </w:p>
        </w:tc>
      </w:tr>
      <w:tr w:rsidR="008825B6" w:rsidRPr="00186176" w14:paraId="2E4569C7" w14:textId="77777777">
        <w:trPr>
          <w:jc w:val="center"/>
        </w:trPr>
        <w:tc>
          <w:tcPr>
            <w:tcW w:w="3458" w:type="dxa"/>
            <w:tcMar>
              <w:top w:w="80" w:type="dxa"/>
              <w:left w:w="80" w:type="dxa"/>
              <w:bottom w:w="80" w:type="dxa"/>
              <w:right w:w="80" w:type="dxa"/>
            </w:tcMar>
            <w:vAlign w:val="center"/>
          </w:tcPr>
          <w:p w14:paraId="40BA9A53"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POST /auth/</w:t>
            </w:r>
            <w:proofErr w:type="spellStart"/>
            <w:r w:rsidRPr="00186176">
              <w:rPr>
                <w:rFonts w:ascii="Arial" w:hAnsi="Arial" w:cs="Arial"/>
                <w:sz w:val="18"/>
                <w:szCs w:val="18"/>
              </w:rPr>
              <w:t>api</w:t>
            </w:r>
            <w:proofErr w:type="spellEnd"/>
            <w:r w:rsidRPr="00186176">
              <w:rPr>
                <w:rFonts w:ascii="Arial" w:hAnsi="Arial" w:cs="Arial"/>
                <w:sz w:val="18"/>
                <w:szCs w:val="18"/>
              </w:rPr>
              <w:t>/v1/bind/google</w:t>
            </w:r>
          </w:p>
        </w:tc>
        <w:tc>
          <w:tcPr>
            <w:tcW w:w="5953" w:type="dxa"/>
            <w:tcMar>
              <w:top w:w="80" w:type="dxa"/>
              <w:left w:w="80" w:type="dxa"/>
              <w:bottom w:w="80" w:type="dxa"/>
              <w:right w:w="80" w:type="dxa"/>
            </w:tcMar>
            <w:vAlign w:val="center"/>
          </w:tcPr>
          <w:p w14:paraId="51BF2D9B"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Bind Google identity to the current guest account.</w:t>
            </w:r>
          </w:p>
        </w:tc>
      </w:tr>
      <w:tr w:rsidR="008825B6" w:rsidRPr="00186176" w14:paraId="24B5F438" w14:textId="77777777">
        <w:trPr>
          <w:jc w:val="center"/>
        </w:trPr>
        <w:tc>
          <w:tcPr>
            <w:tcW w:w="3458" w:type="dxa"/>
            <w:tcMar>
              <w:top w:w="80" w:type="dxa"/>
              <w:left w:w="80" w:type="dxa"/>
              <w:bottom w:w="80" w:type="dxa"/>
              <w:right w:w="80" w:type="dxa"/>
            </w:tcMar>
            <w:vAlign w:val="center"/>
          </w:tcPr>
          <w:p w14:paraId="37F7C24C"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POST /auth/</w:t>
            </w:r>
            <w:proofErr w:type="spellStart"/>
            <w:r w:rsidRPr="00186176">
              <w:rPr>
                <w:rFonts w:ascii="Arial" w:hAnsi="Arial" w:cs="Arial"/>
                <w:sz w:val="18"/>
                <w:szCs w:val="18"/>
              </w:rPr>
              <w:t>api</w:t>
            </w:r>
            <w:proofErr w:type="spellEnd"/>
            <w:r w:rsidRPr="00186176">
              <w:rPr>
                <w:rFonts w:ascii="Arial" w:hAnsi="Arial" w:cs="Arial"/>
                <w:sz w:val="18"/>
                <w:szCs w:val="18"/>
              </w:rPr>
              <w:t>/v1/bind/apple</w:t>
            </w:r>
          </w:p>
        </w:tc>
        <w:tc>
          <w:tcPr>
            <w:tcW w:w="5953" w:type="dxa"/>
            <w:tcMar>
              <w:top w:w="80" w:type="dxa"/>
              <w:left w:w="80" w:type="dxa"/>
              <w:bottom w:w="80" w:type="dxa"/>
              <w:right w:w="80" w:type="dxa"/>
            </w:tcMar>
            <w:vAlign w:val="center"/>
          </w:tcPr>
          <w:p w14:paraId="36E5B0A1"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Bind Apple identity to the current guest account.</w:t>
            </w:r>
          </w:p>
        </w:tc>
      </w:tr>
      <w:tr w:rsidR="008825B6" w:rsidRPr="00186176" w14:paraId="7361CA14" w14:textId="77777777">
        <w:trPr>
          <w:jc w:val="center"/>
        </w:trPr>
        <w:tc>
          <w:tcPr>
            <w:tcW w:w="3458" w:type="dxa"/>
            <w:tcMar>
              <w:top w:w="80" w:type="dxa"/>
              <w:left w:w="80" w:type="dxa"/>
              <w:bottom w:w="80" w:type="dxa"/>
              <w:right w:w="80" w:type="dxa"/>
            </w:tcMar>
            <w:vAlign w:val="center"/>
          </w:tcPr>
          <w:p w14:paraId="7366D91D"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POST /auth/</w:t>
            </w:r>
            <w:proofErr w:type="spellStart"/>
            <w:r w:rsidRPr="00186176">
              <w:rPr>
                <w:rFonts w:ascii="Arial" w:hAnsi="Arial" w:cs="Arial"/>
                <w:sz w:val="18"/>
                <w:szCs w:val="18"/>
              </w:rPr>
              <w:t>api</w:t>
            </w:r>
            <w:proofErr w:type="spellEnd"/>
            <w:r w:rsidRPr="00186176">
              <w:rPr>
                <w:rFonts w:ascii="Arial" w:hAnsi="Arial" w:cs="Arial"/>
                <w:sz w:val="18"/>
                <w:szCs w:val="18"/>
              </w:rPr>
              <w:t>/v1/google/login</w:t>
            </w:r>
          </w:p>
        </w:tc>
        <w:tc>
          <w:tcPr>
            <w:tcW w:w="5953" w:type="dxa"/>
            <w:tcMar>
              <w:top w:w="80" w:type="dxa"/>
              <w:left w:w="80" w:type="dxa"/>
              <w:bottom w:w="80" w:type="dxa"/>
              <w:right w:w="80" w:type="dxa"/>
            </w:tcMar>
            <w:vAlign w:val="center"/>
          </w:tcPr>
          <w:p w14:paraId="4BA42665"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Login through Google to an existing bound account.</w:t>
            </w:r>
          </w:p>
        </w:tc>
      </w:tr>
      <w:tr w:rsidR="008825B6" w:rsidRPr="00186176" w14:paraId="379E8F0A" w14:textId="77777777">
        <w:trPr>
          <w:jc w:val="center"/>
        </w:trPr>
        <w:tc>
          <w:tcPr>
            <w:tcW w:w="3458" w:type="dxa"/>
            <w:tcMar>
              <w:top w:w="80" w:type="dxa"/>
              <w:left w:w="80" w:type="dxa"/>
              <w:bottom w:w="80" w:type="dxa"/>
              <w:right w:w="80" w:type="dxa"/>
            </w:tcMar>
            <w:vAlign w:val="center"/>
          </w:tcPr>
          <w:p w14:paraId="099255DC"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POST /auth/</w:t>
            </w:r>
            <w:proofErr w:type="spellStart"/>
            <w:r w:rsidRPr="00186176">
              <w:rPr>
                <w:rFonts w:ascii="Arial" w:hAnsi="Arial" w:cs="Arial"/>
                <w:sz w:val="18"/>
                <w:szCs w:val="18"/>
              </w:rPr>
              <w:t>api</w:t>
            </w:r>
            <w:proofErr w:type="spellEnd"/>
            <w:r w:rsidRPr="00186176">
              <w:rPr>
                <w:rFonts w:ascii="Arial" w:hAnsi="Arial" w:cs="Arial"/>
                <w:sz w:val="18"/>
                <w:szCs w:val="18"/>
              </w:rPr>
              <w:t>/v1/apple/login</w:t>
            </w:r>
          </w:p>
        </w:tc>
        <w:tc>
          <w:tcPr>
            <w:tcW w:w="5953" w:type="dxa"/>
            <w:tcMar>
              <w:top w:w="80" w:type="dxa"/>
              <w:left w:w="80" w:type="dxa"/>
              <w:bottom w:w="80" w:type="dxa"/>
              <w:right w:w="80" w:type="dxa"/>
            </w:tcMar>
            <w:vAlign w:val="center"/>
          </w:tcPr>
          <w:p w14:paraId="4DF47E50"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Login through Apple to an existing bound account.</w:t>
            </w:r>
          </w:p>
        </w:tc>
      </w:tr>
    </w:tbl>
    <w:p w14:paraId="58E25384" w14:textId="77777777" w:rsidR="00017E54" w:rsidRPr="00186176" w:rsidRDefault="00017E54">
      <w:pPr>
        <w:spacing w:after="40" w:line="252" w:lineRule="auto"/>
        <w:rPr>
          <w:rFonts w:ascii="Arial" w:hAnsi="Arial" w:cs="Arial"/>
          <w:sz w:val="18"/>
          <w:szCs w:val="18"/>
        </w:rPr>
      </w:pPr>
    </w:p>
    <w:p w14:paraId="7DAAC378" w14:textId="77777777" w:rsidR="00017E54" w:rsidRPr="00186176" w:rsidRDefault="003A5F6C">
      <w:pPr>
        <w:spacing w:before="120" w:after="80"/>
        <w:rPr>
          <w:rFonts w:ascii="Arial" w:hAnsi="Arial" w:cs="Arial"/>
          <w:sz w:val="18"/>
          <w:szCs w:val="18"/>
        </w:rPr>
      </w:pPr>
      <w:r w:rsidRPr="00186176">
        <w:rPr>
          <w:rFonts w:ascii="Arial" w:hAnsi="Arial" w:cs="Arial"/>
          <w:b/>
          <w:sz w:val="18"/>
          <w:szCs w:val="18"/>
        </w:rPr>
        <w:t>6.3 Calculations Service</w:t>
      </w:r>
    </w:p>
    <w:p w14:paraId="1B19CE9A"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 xml:space="preserve">Minimal changes are expected. It is necessary to verify that guest JWT works in the same way as the current JWT, because the payload contains a regular </w:t>
      </w:r>
      <w:proofErr w:type="spellStart"/>
      <w:r w:rsidRPr="00186176">
        <w:rPr>
          <w:rFonts w:ascii="Arial" w:hAnsi="Arial" w:cs="Arial"/>
          <w:sz w:val="18"/>
          <w:szCs w:val="18"/>
        </w:rPr>
        <w:t>user_id</w:t>
      </w:r>
      <w:proofErr w:type="spellEnd"/>
      <w:r w:rsidRPr="00186176">
        <w:rPr>
          <w:rFonts w:ascii="Arial" w:hAnsi="Arial" w:cs="Arial"/>
          <w:sz w:val="18"/>
          <w:szCs w:val="18"/>
        </w:rPr>
        <w:t>. A regression check is mandatory for female calculations, male calculations, calendar, emotional weather, current day endpoints, metrics and media flows. Targeted fixes are performed only where there is an implicit expectation that the user already has an email or non-guest state.</w:t>
      </w:r>
    </w:p>
    <w:p w14:paraId="4817B519" w14:textId="77777777" w:rsidR="00017E54" w:rsidRPr="00186176" w:rsidRDefault="003A5F6C">
      <w:pPr>
        <w:spacing w:before="120" w:after="80"/>
        <w:rPr>
          <w:rFonts w:ascii="Arial" w:hAnsi="Arial" w:cs="Arial"/>
          <w:sz w:val="18"/>
          <w:szCs w:val="18"/>
        </w:rPr>
      </w:pPr>
      <w:r w:rsidRPr="00186176">
        <w:rPr>
          <w:rFonts w:ascii="Arial" w:hAnsi="Arial" w:cs="Arial"/>
          <w:b/>
          <w:sz w:val="18"/>
          <w:szCs w:val="18"/>
        </w:rPr>
        <w:t>6.4 Other Backend Services</w:t>
      </w:r>
    </w:p>
    <w:p w14:paraId="508B610A"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 xml:space="preserve">For notifications, purchases and other dependent services, compatibility with guest users must be checked. Major architectural changes are not expected if the services already operate through </w:t>
      </w:r>
      <w:proofErr w:type="spellStart"/>
      <w:r w:rsidRPr="00186176">
        <w:rPr>
          <w:rFonts w:ascii="Arial" w:hAnsi="Arial" w:cs="Arial"/>
          <w:sz w:val="18"/>
          <w:szCs w:val="18"/>
        </w:rPr>
        <w:t>user_id</w:t>
      </w:r>
      <w:proofErr w:type="spellEnd"/>
      <w:r w:rsidRPr="00186176">
        <w:rPr>
          <w:rFonts w:ascii="Arial" w:hAnsi="Arial" w:cs="Arial"/>
          <w:sz w:val="18"/>
          <w:szCs w:val="18"/>
        </w:rPr>
        <w:t>. Only identified compatibility issues are corrected.</w:t>
      </w:r>
    </w:p>
    <w:p w14:paraId="0E169820"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7. Functional Requirements</w:t>
      </w:r>
    </w:p>
    <w:tbl>
      <w:tblPr>
        <w:tblStyle w:val="aff0"/>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438"/>
        <w:gridCol w:w="7030"/>
      </w:tblGrid>
      <w:tr w:rsidR="008825B6" w:rsidRPr="00186176" w14:paraId="3C76986D" w14:textId="77777777">
        <w:trPr>
          <w:tblHeader/>
          <w:jc w:val="center"/>
        </w:trPr>
        <w:tc>
          <w:tcPr>
            <w:tcW w:w="2438" w:type="dxa"/>
            <w:shd w:val="clear" w:color="auto" w:fill="D9EAF7"/>
            <w:tcMar>
              <w:top w:w="80" w:type="dxa"/>
              <w:left w:w="80" w:type="dxa"/>
              <w:bottom w:w="80" w:type="dxa"/>
              <w:right w:w="80" w:type="dxa"/>
            </w:tcMar>
            <w:vAlign w:val="center"/>
          </w:tcPr>
          <w:p w14:paraId="13D6AEC9"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Block</w:t>
            </w:r>
          </w:p>
        </w:tc>
        <w:tc>
          <w:tcPr>
            <w:tcW w:w="7030" w:type="dxa"/>
            <w:shd w:val="clear" w:color="auto" w:fill="D9EAF7"/>
            <w:tcMar>
              <w:top w:w="80" w:type="dxa"/>
              <w:left w:w="80" w:type="dxa"/>
              <w:bottom w:w="80" w:type="dxa"/>
              <w:right w:w="80" w:type="dxa"/>
            </w:tcMar>
            <w:vAlign w:val="center"/>
          </w:tcPr>
          <w:p w14:paraId="2DFC2079"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Requirement</w:t>
            </w:r>
          </w:p>
        </w:tc>
      </w:tr>
      <w:tr w:rsidR="008825B6" w:rsidRPr="00186176" w14:paraId="12EF8D77" w14:textId="77777777">
        <w:trPr>
          <w:jc w:val="center"/>
        </w:trPr>
        <w:tc>
          <w:tcPr>
            <w:tcW w:w="2438" w:type="dxa"/>
            <w:tcMar>
              <w:top w:w="80" w:type="dxa"/>
              <w:left w:w="80" w:type="dxa"/>
              <w:bottom w:w="80" w:type="dxa"/>
              <w:right w:w="80" w:type="dxa"/>
            </w:tcMar>
            <w:vAlign w:val="center"/>
          </w:tcPr>
          <w:p w14:paraId="2CC2589A"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Guest account creation</w:t>
            </w:r>
          </w:p>
        </w:tc>
        <w:tc>
          <w:tcPr>
            <w:tcW w:w="7030" w:type="dxa"/>
            <w:tcMar>
              <w:top w:w="80" w:type="dxa"/>
              <w:left w:w="80" w:type="dxa"/>
              <w:bottom w:w="80" w:type="dxa"/>
              <w:right w:w="80" w:type="dxa"/>
            </w:tcMar>
            <w:vAlign w:val="center"/>
          </w:tcPr>
          <w:p w14:paraId="36CDDEF7"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 xml:space="preserve">Backend creates guest user once per new </w:t>
            </w:r>
            <w:proofErr w:type="spellStart"/>
            <w:r w:rsidRPr="00186176">
              <w:rPr>
                <w:rFonts w:ascii="Arial" w:hAnsi="Arial" w:cs="Arial"/>
                <w:sz w:val="18"/>
                <w:szCs w:val="18"/>
              </w:rPr>
              <w:t>install_id</w:t>
            </w:r>
            <w:proofErr w:type="spellEnd"/>
            <w:r w:rsidRPr="00186176">
              <w:rPr>
                <w:rFonts w:ascii="Arial" w:hAnsi="Arial" w:cs="Arial"/>
                <w:sz w:val="18"/>
                <w:szCs w:val="18"/>
              </w:rPr>
              <w:t>, returns valid access / refresh tokens, creates default push settings and allows access to protected profile endpoints.</w:t>
            </w:r>
          </w:p>
        </w:tc>
      </w:tr>
      <w:tr w:rsidR="008825B6" w:rsidRPr="00186176" w14:paraId="50543837" w14:textId="77777777">
        <w:trPr>
          <w:jc w:val="center"/>
        </w:trPr>
        <w:tc>
          <w:tcPr>
            <w:tcW w:w="2438" w:type="dxa"/>
            <w:tcMar>
              <w:top w:w="80" w:type="dxa"/>
              <w:left w:w="80" w:type="dxa"/>
              <w:bottom w:w="80" w:type="dxa"/>
              <w:right w:w="80" w:type="dxa"/>
            </w:tcMar>
            <w:vAlign w:val="center"/>
          </w:tcPr>
          <w:p w14:paraId="0B12B8A5"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Guest profile update</w:t>
            </w:r>
          </w:p>
        </w:tc>
        <w:tc>
          <w:tcPr>
            <w:tcW w:w="7030" w:type="dxa"/>
            <w:tcMar>
              <w:top w:w="80" w:type="dxa"/>
              <w:left w:w="80" w:type="dxa"/>
              <w:bottom w:w="80" w:type="dxa"/>
              <w:right w:w="80" w:type="dxa"/>
            </w:tcMar>
            <w:vAlign w:val="center"/>
          </w:tcPr>
          <w:p w14:paraId="68423E12"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Backend accepts the first profile from a guest user, saves the profile in the existing user and profile structures, starts the current recalculation queue and makes calculations available within the same account.</w:t>
            </w:r>
          </w:p>
        </w:tc>
      </w:tr>
      <w:tr w:rsidR="008825B6" w:rsidRPr="00186176" w14:paraId="49AA95E4" w14:textId="77777777">
        <w:trPr>
          <w:jc w:val="center"/>
        </w:trPr>
        <w:tc>
          <w:tcPr>
            <w:tcW w:w="2438" w:type="dxa"/>
            <w:tcMar>
              <w:top w:w="80" w:type="dxa"/>
              <w:left w:w="80" w:type="dxa"/>
              <w:bottom w:w="80" w:type="dxa"/>
              <w:right w:w="80" w:type="dxa"/>
            </w:tcMar>
            <w:vAlign w:val="center"/>
          </w:tcPr>
          <w:p w14:paraId="49FD839A"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Email binding</w:t>
            </w:r>
          </w:p>
        </w:tc>
        <w:tc>
          <w:tcPr>
            <w:tcW w:w="7030" w:type="dxa"/>
            <w:tcMar>
              <w:top w:w="80" w:type="dxa"/>
              <w:left w:w="80" w:type="dxa"/>
              <w:bottom w:w="80" w:type="dxa"/>
              <w:right w:w="80" w:type="dxa"/>
            </w:tcMar>
            <w:vAlign w:val="center"/>
          </w:tcPr>
          <w:p w14:paraId="1DAE7AD2"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Backend allows the guest, from an authorized session, to send an email confirmation message, confirm email ownership, set a password after confirmation and convert the guest account into a regular email account. If the email is already bound to another account, a business error is returned unless merge is separately agreed.</w:t>
            </w:r>
          </w:p>
        </w:tc>
      </w:tr>
      <w:tr w:rsidR="008825B6" w:rsidRPr="00186176" w14:paraId="774BB1B7" w14:textId="77777777">
        <w:trPr>
          <w:jc w:val="center"/>
        </w:trPr>
        <w:tc>
          <w:tcPr>
            <w:tcW w:w="2438" w:type="dxa"/>
            <w:tcMar>
              <w:top w:w="80" w:type="dxa"/>
              <w:left w:w="80" w:type="dxa"/>
              <w:bottom w:w="80" w:type="dxa"/>
              <w:right w:w="80" w:type="dxa"/>
            </w:tcMar>
            <w:vAlign w:val="center"/>
          </w:tcPr>
          <w:p w14:paraId="3045303C"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Google / Apple binding</w:t>
            </w:r>
          </w:p>
        </w:tc>
        <w:tc>
          <w:tcPr>
            <w:tcW w:w="7030" w:type="dxa"/>
            <w:tcMar>
              <w:top w:w="80" w:type="dxa"/>
              <w:left w:w="80" w:type="dxa"/>
              <w:bottom w:w="80" w:type="dxa"/>
              <w:right w:w="80" w:type="dxa"/>
            </w:tcMar>
            <w:vAlign w:val="center"/>
          </w:tcPr>
          <w:p w14:paraId="6958308E"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Backend validates the provider token backend-side, extracts a stable provider subject (sub), binds the verified identity to the current guest account, prevents one social identity from being bound to multiple accounts and supports subsequent login to the same account.</w:t>
            </w:r>
          </w:p>
        </w:tc>
      </w:tr>
      <w:tr w:rsidR="008825B6" w:rsidRPr="00186176" w14:paraId="3A9921FE" w14:textId="77777777">
        <w:trPr>
          <w:jc w:val="center"/>
        </w:trPr>
        <w:tc>
          <w:tcPr>
            <w:tcW w:w="2438" w:type="dxa"/>
            <w:tcMar>
              <w:top w:w="80" w:type="dxa"/>
              <w:left w:w="80" w:type="dxa"/>
              <w:bottom w:w="80" w:type="dxa"/>
              <w:right w:w="80" w:type="dxa"/>
            </w:tcMar>
            <w:vAlign w:val="center"/>
          </w:tcPr>
          <w:p w14:paraId="2DEDBC88"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Collisions with existing accounts</w:t>
            </w:r>
          </w:p>
        </w:tc>
        <w:tc>
          <w:tcPr>
            <w:tcW w:w="7030" w:type="dxa"/>
            <w:tcMar>
              <w:top w:w="80" w:type="dxa"/>
              <w:left w:w="80" w:type="dxa"/>
              <w:bottom w:w="80" w:type="dxa"/>
              <w:right w:w="80" w:type="dxa"/>
            </w:tcMar>
            <w:vAlign w:val="center"/>
          </w:tcPr>
          <w:p w14:paraId="14667B69"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In the first version, automatic merge of existing accounts is not performed. If an email / Google / Apple identity is already bound to another user, backend returns a clear business error.</w:t>
            </w:r>
          </w:p>
        </w:tc>
      </w:tr>
    </w:tbl>
    <w:p w14:paraId="1FB9E59E" w14:textId="77777777" w:rsidR="00017E54" w:rsidRPr="00186176" w:rsidRDefault="00017E54">
      <w:pPr>
        <w:spacing w:after="40" w:line="252" w:lineRule="auto"/>
        <w:rPr>
          <w:rFonts w:ascii="Arial" w:hAnsi="Arial" w:cs="Arial"/>
          <w:sz w:val="18"/>
          <w:szCs w:val="18"/>
        </w:rPr>
      </w:pPr>
    </w:p>
    <w:p w14:paraId="39AA97CB"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8. Non-Functional Requirements</w:t>
      </w:r>
    </w:p>
    <w:p w14:paraId="608E25D4"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full backward compatibility for existing email/password users;</w:t>
      </w:r>
    </w:p>
    <w:p w14:paraId="484E231C"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safe production migrations;</w:t>
      </w:r>
    </w:p>
    <w:p w14:paraId="78A5D4FE"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automated tests for all new auth flows;</w:t>
      </w:r>
    </w:p>
    <w:p w14:paraId="0CE8FCBA"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backend-side verification for Google and Apple;</w:t>
      </w:r>
    </w:p>
    <w:p w14:paraId="61342723"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silent reassignment of history between different </w:t>
      </w:r>
      <w:proofErr w:type="spellStart"/>
      <w:r w:rsidRPr="00186176">
        <w:rPr>
          <w:rFonts w:ascii="Arial" w:hAnsi="Arial" w:cs="Arial"/>
          <w:sz w:val="18"/>
          <w:szCs w:val="18"/>
        </w:rPr>
        <w:t>user_id</w:t>
      </w:r>
      <w:proofErr w:type="spellEnd"/>
      <w:r w:rsidRPr="00186176">
        <w:rPr>
          <w:rFonts w:ascii="Arial" w:hAnsi="Arial" w:cs="Arial"/>
          <w:sz w:val="18"/>
          <w:szCs w:val="18"/>
        </w:rPr>
        <w:t xml:space="preserve"> values is not allowed;</w:t>
      </w:r>
    </w:p>
    <w:p w14:paraId="28CE5311"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no dependency on GA ID as the primary account key.</w:t>
      </w:r>
    </w:p>
    <w:p w14:paraId="0E55757E"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lastRenderedPageBreak/>
        <w:t>9. Out of Scope of this Technical Specification</w:t>
      </w:r>
    </w:p>
    <w:p w14:paraId="7F890CB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mobile development;</w:t>
      </w:r>
    </w:p>
    <w:p w14:paraId="47BA5759"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frontend / UI in settings;</w:t>
      </w:r>
    </w:p>
    <w:p w14:paraId="52B5BD15"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implementation of analytics SDK;</w:t>
      </w:r>
    </w:p>
    <w:p w14:paraId="2123C0F9"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BI / reporting;</w:t>
      </w:r>
    </w:p>
    <w:p w14:paraId="73AECAF9"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engine for merging two accounts;</w:t>
      </w:r>
    </w:p>
    <w:p w14:paraId="13ADAD58"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support tooling for manual merge;</w:t>
      </w:r>
    </w:p>
    <w:p w14:paraId="08DFB841"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subscription redesign beyond guest compatibility checks;</w:t>
      </w:r>
    </w:p>
    <w:p w14:paraId="09AC3A55"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texts, localization and product scenarios outside the minimum required backend part.</w:t>
      </w:r>
    </w:p>
    <w:p w14:paraId="2F468281"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10. Acceptance Criteria</w:t>
      </w:r>
    </w:p>
    <w:p w14:paraId="3F096E79"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1. A new user can start a guest session without email/password.</w:t>
      </w:r>
    </w:p>
    <w:p w14:paraId="67DFE91A"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2. Guest receives a valid JWT and can call existing protected profile endpoints.</w:t>
      </w:r>
    </w:p>
    <w:p w14:paraId="13FE7FC9"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3. Guest can save the profile and receive calculations.</w:t>
      </w:r>
    </w:p>
    <w:p w14:paraId="257906BB"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 xml:space="preserve">4. Calculations remain bound to the same </w:t>
      </w:r>
      <w:proofErr w:type="spellStart"/>
      <w:r w:rsidRPr="00186176">
        <w:rPr>
          <w:rFonts w:ascii="Arial" w:hAnsi="Arial" w:cs="Arial"/>
          <w:sz w:val="18"/>
          <w:szCs w:val="18"/>
        </w:rPr>
        <w:t>user_id</w:t>
      </w:r>
      <w:proofErr w:type="spellEnd"/>
      <w:r w:rsidRPr="00186176">
        <w:rPr>
          <w:rFonts w:ascii="Arial" w:hAnsi="Arial" w:cs="Arial"/>
          <w:sz w:val="18"/>
          <w:szCs w:val="18"/>
        </w:rPr>
        <w:t>.</w:t>
      </w:r>
    </w:p>
    <w:p w14:paraId="2F03FD11"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5. Guest can later bind email/password without losing history.</w:t>
      </w:r>
    </w:p>
    <w:p w14:paraId="47103371"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6. Guest can later bind Google without losing history.</w:t>
      </w:r>
    </w:p>
    <w:p w14:paraId="53924DB7"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7. Guest can later bind Apple without losing history.</w:t>
      </w:r>
    </w:p>
    <w:p w14:paraId="2EBC5340"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8. Subsequent login through email / Google / Apple opens the same account.</w:t>
      </w:r>
    </w:p>
    <w:p w14:paraId="09D29C10"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9. Existing regular users continue to work without regressions.</w:t>
      </w:r>
    </w:p>
    <w:p w14:paraId="6FB9D52C" w14:textId="77777777" w:rsidR="00017E54" w:rsidRPr="00186176" w:rsidRDefault="003A5F6C">
      <w:pPr>
        <w:spacing w:after="40" w:line="252" w:lineRule="auto"/>
        <w:ind w:left="340" w:hanging="340"/>
        <w:rPr>
          <w:rFonts w:ascii="Arial" w:hAnsi="Arial" w:cs="Arial"/>
          <w:sz w:val="18"/>
          <w:szCs w:val="18"/>
        </w:rPr>
      </w:pPr>
      <w:r w:rsidRPr="00186176">
        <w:rPr>
          <w:rFonts w:ascii="Arial" w:hAnsi="Arial" w:cs="Arial"/>
          <w:sz w:val="18"/>
          <w:szCs w:val="18"/>
        </w:rPr>
        <w:t>10. Automatic account merge is not performed unless it is separately agreed.</w:t>
      </w:r>
    </w:p>
    <w:p w14:paraId="4733DE23"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11. Backend Work Composition</w:t>
      </w:r>
    </w:p>
    <w:p w14:paraId="2BDDC6F3" w14:textId="77777777" w:rsidR="00017E54" w:rsidRPr="00186176" w:rsidRDefault="003A5F6C">
      <w:pPr>
        <w:spacing w:after="80" w:line="252" w:lineRule="auto"/>
        <w:rPr>
          <w:rFonts w:ascii="Arial" w:hAnsi="Arial" w:cs="Arial"/>
          <w:sz w:val="18"/>
          <w:szCs w:val="18"/>
        </w:rPr>
      </w:pPr>
      <w:r w:rsidRPr="00186176">
        <w:rPr>
          <w:rFonts w:ascii="Arial" w:hAnsi="Arial" w:cs="Arial"/>
          <w:sz w:val="18"/>
          <w:szCs w:val="18"/>
        </w:rPr>
        <w:t>The scope of work under this technical specification includes:</w:t>
      </w:r>
    </w:p>
    <w:p w14:paraId="762610C5"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guest account model changes and migrations;</w:t>
      </w:r>
    </w:p>
    <w:p w14:paraId="2D5E541F"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support for anonymous install identifier;</w:t>
      </w:r>
    </w:p>
    <w:p w14:paraId="16CDFB29"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guest-start endpoint;</w:t>
      </w:r>
    </w:p>
    <w:p w14:paraId="77291BD3"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email binding flow for guest;</w:t>
      </w:r>
    </w:p>
    <w:p w14:paraId="7F1D55E0"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Google bind + login flow;</w:t>
      </w:r>
    </w:p>
    <w:p w14:paraId="237465B1"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Apple bind + login flow;</w:t>
      </w:r>
    </w:p>
    <w:p w14:paraId="436DFFC2"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social identity table;</w:t>
      </w:r>
    </w:p>
    <w:p w14:paraId="6DF981C0"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compatibility changes in /users/</w:t>
      </w:r>
      <w:proofErr w:type="spellStart"/>
      <w:r w:rsidRPr="00186176">
        <w:rPr>
          <w:rFonts w:ascii="Arial" w:hAnsi="Arial" w:cs="Arial"/>
          <w:sz w:val="18"/>
          <w:szCs w:val="18"/>
        </w:rPr>
        <w:t>api</w:t>
      </w:r>
      <w:proofErr w:type="spellEnd"/>
      <w:r w:rsidRPr="00186176">
        <w:rPr>
          <w:rFonts w:ascii="Arial" w:hAnsi="Arial" w:cs="Arial"/>
          <w:sz w:val="18"/>
          <w:szCs w:val="18"/>
        </w:rPr>
        <w:t>/v2/my;</w:t>
      </w:r>
    </w:p>
    <w:p w14:paraId="17F39F82"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calculations compatibility check;</w:t>
      </w:r>
    </w:p>
    <w:p w14:paraId="783B0255"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automated backend tests;</w:t>
      </w:r>
    </w:p>
    <w:p w14:paraId="0AD57B5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release preparation and migration support.</w:t>
      </w:r>
    </w:p>
    <w:p w14:paraId="3AEA0AEE"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12. Division into Stages</w:t>
      </w:r>
    </w:p>
    <w:tbl>
      <w:tblPr>
        <w:tblStyle w:val="aff0"/>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948"/>
        <w:gridCol w:w="6463"/>
      </w:tblGrid>
      <w:tr w:rsidR="008825B6" w:rsidRPr="00186176" w14:paraId="3A73EDE0" w14:textId="77777777">
        <w:trPr>
          <w:tblHeader/>
          <w:jc w:val="center"/>
        </w:trPr>
        <w:tc>
          <w:tcPr>
            <w:tcW w:w="2948" w:type="dxa"/>
            <w:shd w:val="clear" w:color="auto" w:fill="D9EAF7"/>
            <w:tcMar>
              <w:top w:w="80" w:type="dxa"/>
              <w:left w:w="80" w:type="dxa"/>
              <w:bottom w:w="80" w:type="dxa"/>
              <w:right w:w="80" w:type="dxa"/>
            </w:tcMar>
            <w:vAlign w:val="center"/>
          </w:tcPr>
          <w:p w14:paraId="3FB22121"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Stage</w:t>
            </w:r>
          </w:p>
        </w:tc>
        <w:tc>
          <w:tcPr>
            <w:tcW w:w="6463" w:type="dxa"/>
            <w:shd w:val="clear" w:color="auto" w:fill="D9EAF7"/>
            <w:tcMar>
              <w:top w:w="80" w:type="dxa"/>
              <w:left w:w="80" w:type="dxa"/>
              <w:bottom w:w="80" w:type="dxa"/>
              <w:right w:w="80" w:type="dxa"/>
            </w:tcMar>
            <w:vAlign w:val="center"/>
          </w:tcPr>
          <w:p w14:paraId="2FADD292"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Composition</w:t>
            </w:r>
          </w:p>
        </w:tc>
      </w:tr>
      <w:tr w:rsidR="008825B6" w:rsidRPr="00186176" w14:paraId="3B2FEDBF" w14:textId="77777777">
        <w:trPr>
          <w:jc w:val="center"/>
        </w:trPr>
        <w:tc>
          <w:tcPr>
            <w:tcW w:w="2948" w:type="dxa"/>
            <w:tcMar>
              <w:top w:w="80" w:type="dxa"/>
              <w:left w:w="80" w:type="dxa"/>
              <w:bottom w:w="80" w:type="dxa"/>
              <w:right w:w="80" w:type="dxa"/>
            </w:tcMar>
            <w:vAlign w:val="center"/>
          </w:tcPr>
          <w:p w14:paraId="0C79851E"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Stage 1 - Guest + deferred email binding</w:t>
            </w:r>
          </w:p>
        </w:tc>
        <w:tc>
          <w:tcPr>
            <w:tcW w:w="6463" w:type="dxa"/>
            <w:tcMar>
              <w:top w:w="80" w:type="dxa"/>
              <w:left w:w="80" w:type="dxa"/>
              <w:bottom w:w="80" w:type="dxa"/>
              <w:right w:w="80" w:type="dxa"/>
            </w:tcMar>
            <w:vAlign w:val="center"/>
          </w:tcPr>
          <w:p w14:paraId="2CF4821A"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guest-start; guest user model; support install identifier; profile saving; calculations compatibility; email bind flow.</w:t>
            </w:r>
          </w:p>
        </w:tc>
      </w:tr>
      <w:tr w:rsidR="008825B6" w:rsidRPr="00186176" w14:paraId="6020E2CC" w14:textId="77777777">
        <w:trPr>
          <w:jc w:val="center"/>
        </w:trPr>
        <w:tc>
          <w:tcPr>
            <w:tcW w:w="2948" w:type="dxa"/>
            <w:tcMar>
              <w:top w:w="80" w:type="dxa"/>
              <w:left w:w="80" w:type="dxa"/>
              <w:bottom w:w="80" w:type="dxa"/>
              <w:right w:w="80" w:type="dxa"/>
            </w:tcMar>
            <w:vAlign w:val="center"/>
          </w:tcPr>
          <w:p w14:paraId="38C08B1C"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Stage 2 - Google + Apple bind and login</w:t>
            </w:r>
          </w:p>
        </w:tc>
        <w:tc>
          <w:tcPr>
            <w:tcW w:w="6463" w:type="dxa"/>
            <w:tcMar>
              <w:top w:w="80" w:type="dxa"/>
              <w:left w:w="80" w:type="dxa"/>
              <w:bottom w:w="80" w:type="dxa"/>
              <w:right w:w="80" w:type="dxa"/>
            </w:tcMar>
            <w:vAlign w:val="center"/>
          </w:tcPr>
          <w:p w14:paraId="4DA57907"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identity table; Google bind/login; Apple bind/login; collision rules and tests.</w:t>
            </w:r>
          </w:p>
        </w:tc>
      </w:tr>
    </w:tbl>
    <w:p w14:paraId="68A9A378" w14:textId="77777777" w:rsidR="00017E54" w:rsidRPr="00186176" w:rsidRDefault="00017E54">
      <w:pPr>
        <w:spacing w:after="40" w:line="252" w:lineRule="auto"/>
        <w:rPr>
          <w:rFonts w:ascii="Arial" w:hAnsi="Arial" w:cs="Arial"/>
          <w:sz w:val="18"/>
          <w:szCs w:val="18"/>
        </w:rPr>
      </w:pPr>
    </w:p>
    <w:p w14:paraId="4EF119FF"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13. Main Risks</w:t>
      </w:r>
    </w:p>
    <w:p w14:paraId="127F1897"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using GA ID as primary account identity is not recommended;</w:t>
      </w:r>
    </w:p>
    <w:p w14:paraId="30DF213D"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Apple email may be hidden or absent, therefore sub must be the unique key;</w:t>
      </w:r>
    </w:p>
    <w:p w14:paraId="7B0AE677"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automatic merge of existing accounts is a separate and more risky scope;</w:t>
      </w:r>
    </w:p>
    <w:p w14:paraId="6C38641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 xml:space="preserve">if the mobile application cannot reliably store </w:t>
      </w:r>
      <w:proofErr w:type="spellStart"/>
      <w:r w:rsidRPr="00186176">
        <w:rPr>
          <w:rFonts w:ascii="Arial" w:hAnsi="Arial" w:cs="Arial"/>
          <w:sz w:val="18"/>
          <w:szCs w:val="18"/>
        </w:rPr>
        <w:t>install_id</w:t>
      </w:r>
      <w:proofErr w:type="spellEnd"/>
      <w:r w:rsidRPr="00186176">
        <w:rPr>
          <w:rFonts w:ascii="Arial" w:hAnsi="Arial" w:cs="Arial"/>
          <w:sz w:val="18"/>
          <w:szCs w:val="18"/>
        </w:rPr>
        <w:t>, guest continuity after reinstall will be unreliable;</w:t>
      </w:r>
    </w:p>
    <w:p w14:paraId="4A6549D5"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Google / Apple integration may refine the estimate depending on the exact mobile contract.</w:t>
      </w:r>
    </w:p>
    <w:p w14:paraId="2ACE4B1E"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14. Assumptions</w:t>
      </w:r>
    </w:p>
    <w:p w14:paraId="47249677"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the scope includes backend only;</w:t>
      </w:r>
    </w:p>
    <w:p w14:paraId="61AD2187"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the client will pass a stable anonymous install identifier;</w:t>
      </w:r>
    </w:p>
    <w:p w14:paraId="49EC3120"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lastRenderedPageBreak/>
        <w:t>the client will receive Google / Apple identity tokens and pass them to the backend for verification;</w:t>
      </w:r>
    </w:p>
    <w:p w14:paraId="052586D9"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the first version does not require merging an existing regular account with a new guest account;</w:t>
      </w:r>
    </w:p>
    <w:p w14:paraId="0BB2EDBB" w14:textId="77777777" w:rsidR="00017E54" w:rsidRPr="00186176" w:rsidRDefault="003A5F6C">
      <w:pPr>
        <w:pStyle w:val="a0"/>
        <w:spacing w:after="40" w:line="252" w:lineRule="auto"/>
        <w:ind w:left="340" w:hanging="170"/>
        <w:rPr>
          <w:rFonts w:ascii="Arial" w:hAnsi="Arial" w:cs="Arial"/>
          <w:sz w:val="18"/>
          <w:szCs w:val="18"/>
        </w:rPr>
      </w:pPr>
      <w:r w:rsidRPr="00186176">
        <w:rPr>
          <w:rFonts w:ascii="Arial" w:hAnsi="Arial" w:cs="Arial"/>
          <w:sz w:val="18"/>
          <w:szCs w:val="18"/>
        </w:rPr>
        <w:t>the current Redis/JWT authorization model is preserved.</w:t>
      </w:r>
    </w:p>
    <w:p w14:paraId="6A56C991"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15. Responsible Persons and Areas of Responsibility</w:t>
      </w:r>
    </w:p>
    <w:tbl>
      <w:tblPr>
        <w:tblStyle w:val="aff0"/>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28"/>
        <w:gridCol w:w="3061"/>
        <w:gridCol w:w="4422"/>
      </w:tblGrid>
      <w:tr w:rsidR="008825B6" w:rsidRPr="00186176" w14:paraId="2B5B0FE1" w14:textId="77777777">
        <w:trPr>
          <w:tblHeader/>
          <w:jc w:val="center"/>
        </w:trPr>
        <w:tc>
          <w:tcPr>
            <w:tcW w:w="1928" w:type="dxa"/>
            <w:shd w:val="clear" w:color="auto" w:fill="D9EAF7"/>
            <w:tcMar>
              <w:top w:w="80" w:type="dxa"/>
              <w:left w:w="80" w:type="dxa"/>
              <w:bottom w:w="80" w:type="dxa"/>
              <w:right w:w="80" w:type="dxa"/>
            </w:tcMar>
            <w:vAlign w:val="center"/>
          </w:tcPr>
          <w:p w14:paraId="1E7FA714"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Party</w:t>
            </w:r>
          </w:p>
        </w:tc>
        <w:tc>
          <w:tcPr>
            <w:tcW w:w="3061" w:type="dxa"/>
            <w:shd w:val="clear" w:color="auto" w:fill="D9EAF7"/>
            <w:tcMar>
              <w:top w:w="80" w:type="dxa"/>
              <w:left w:w="80" w:type="dxa"/>
              <w:bottom w:w="80" w:type="dxa"/>
              <w:right w:w="80" w:type="dxa"/>
            </w:tcMar>
            <w:vAlign w:val="center"/>
          </w:tcPr>
          <w:p w14:paraId="22397738"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Responsible Person</w:t>
            </w:r>
          </w:p>
        </w:tc>
        <w:tc>
          <w:tcPr>
            <w:tcW w:w="4422" w:type="dxa"/>
            <w:shd w:val="clear" w:color="auto" w:fill="D9EAF7"/>
            <w:tcMar>
              <w:top w:w="80" w:type="dxa"/>
              <w:left w:w="80" w:type="dxa"/>
              <w:bottom w:w="80" w:type="dxa"/>
              <w:right w:w="80" w:type="dxa"/>
            </w:tcMar>
            <w:vAlign w:val="center"/>
          </w:tcPr>
          <w:p w14:paraId="119F67BA"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Area of Responsibility</w:t>
            </w:r>
          </w:p>
        </w:tc>
      </w:tr>
      <w:tr w:rsidR="008825B6" w:rsidRPr="00186176" w14:paraId="32DCC451" w14:textId="77777777">
        <w:trPr>
          <w:jc w:val="center"/>
        </w:trPr>
        <w:tc>
          <w:tcPr>
            <w:tcW w:w="1928" w:type="dxa"/>
            <w:tcMar>
              <w:top w:w="80" w:type="dxa"/>
              <w:left w:w="80" w:type="dxa"/>
              <w:bottom w:w="80" w:type="dxa"/>
              <w:right w:w="80" w:type="dxa"/>
            </w:tcMar>
            <w:vAlign w:val="center"/>
          </w:tcPr>
          <w:p w14:paraId="5F7D0540"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Contractor</w:t>
            </w:r>
          </w:p>
        </w:tc>
        <w:tc>
          <w:tcPr>
            <w:tcW w:w="3061" w:type="dxa"/>
            <w:tcMar>
              <w:top w:w="80" w:type="dxa"/>
              <w:left w:w="80" w:type="dxa"/>
              <w:bottom w:w="80" w:type="dxa"/>
              <w:right w:w="80" w:type="dxa"/>
            </w:tcMar>
            <w:vAlign w:val="center"/>
          </w:tcPr>
          <w:p w14:paraId="5A3F5246" w14:textId="77777777" w:rsidR="00017E54" w:rsidRPr="00186176" w:rsidRDefault="003A5F6C">
            <w:pPr>
              <w:spacing w:line="252" w:lineRule="auto"/>
              <w:rPr>
                <w:rFonts w:ascii="Arial" w:hAnsi="Arial" w:cs="Arial"/>
                <w:sz w:val="18"/>
                <w:szCs w:val="18"/>
              </w:rPr>
            </w:pPr>
            <w:proofErr w:type="spellStart"/>
            <w:r w:rsidRPr="00186176">
              <w:rPr>
                <w:rFonts w:ascii="Arial" w:hAnsi="Arial" w:cs="Arial"/>
                <w:sz w:val="18"/>
                <w:szCs w:val="18"/>
              </w:rPr>
              <w:t>Vitaliy</w:t>
            </w:r>
            <w:proofErr w:type="spellEnd"/>
            <w:r w:rsidRPr="00186176">
              <w:rPr>
                <w:rFonts w:ascii="Arial" w:hAnsi="Arial" w:cs="Arial"/>
                <w:sz w:val="18"/>
                <w:szCs w:val="18"/>
              </w:rPr>
              <w:t xml:space="preserve"> </w:t>
            </w:r>
            <w:proofErr w:type="spellStart"/>
            <w:r w:rsidRPr="00186176">
              <w:rPr>
                <w:rFonts w:ascii="Arial" w:hAnsi="Arial" w:cs="Arial"/>
                <w:sz w:val="18"/>
                <w:szCs w:val="18"/>
              </w:rPr>
              <w:t>Stanislavovich</w:t>
            </w:r>
            <w:proofErr w:type="spellEnd"/>
            <w:r w:rsidRPr="00186176">
              <w:rPr>
                <w:rFonts w:ascii="Arial" w:hAnsi="Arial" w:cs="Arial"/>
                <w:sz w:val="18"/>
                <w:szCs w:val="18"/>
              </w:rPr>
              <w:t xml:space="preserve"> </w:t>
            </w:r>
            <w:proofErr w:type="spellStart"/>
            <w:r w:rsidRPr="00186176">
              <w:rPr>
                <w:rFonts w:ascii="Arial" w:hAnsi="Arial" w:cs="Arial"/>
                <w:sz w:val="18"/>
                <w:szCs w:val="18"/>
              </w:rPr>
              <w:t>Dildin</w:t>
            </w:r>
            <w:proofErr w:type="spellEnd"/>
          </w:p>
        </w:tc>
        <w:tc>
          <w:tcPr>
            <w:tcW w:w="4422" w:type="dxa"/>
            <w:tcMar>
              <w:top w:w="80" w:type="dxa"/>
              <w:left w:w="80" w:type="dxa"/>
              <w:bottom w:w="80" w:type="dxa"/>
              <w:right w:w="80" w:type="dxa"/>
            </w:tcMar>
            <w:vAlign w:val="center"/>
          </w:tcPr>
          <w:p w14:paraId="4A442218"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Organization of backend works, task-setting, implementation control, preparation of the result for delivery.</w:t>
            </w:r>
          </w:p>
        </w:tc>
      </w:tr>
      <w:tr w:rsidR="008825B6" w:rsidRPr="00186176" w14:paraId="65284DDA" w14:textId="77777777">
        <w:trPr>
          <w:jc w:val="center"/>
        </w:trPr>
        <w:tc>
          <w:tcPr>
            <w:tcW w:w="1928" w:type="dxa"/>
            <w:tcMar>
              <w:top w:w="80" w:type="dxa"/>
              <w:left w:w="80" w:type="dxa"/>
              <w:bottom w:w="80" w:type="dxa"/>
              <w:right w:w="80" w:type="dxa"/>
            </w:tcMar>
            <w:vAlign w:val="center"/>
          </w:tcPr>
          <w:p w14:paraId="5A6429D8"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Customer</w:t>
            </w:r>
          </w:p>
        </w:tc>
        <w:tc>
          <w:tcPr>
            <w:tcW w:w="3061" w:type="dxa"/>
            <w:tcMar>
              <w:top w:w="80" w:type="dxa"/>
              <w:left w:w="80" w:type="dxa"/>
              <w:bottom w:w="80" w:type="dxa"/>
              <w:right w:w="80" w:type="dxa"/>
            </w:tcMar>
            <w:vAlign w:val="center"/>
          </w:tcPr>
          <w:p w14:paraId="4FA63C2D"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ONERY OVERSEAS LIMITED / authorized representatives</w:t>
            </w:r>
          </w:p>
        </w:tc>
        <w:tc>
          <w:tcPr>
            <w:tcW w:w="4422" w:type="dxa"/>
            <w:tcMar>
              <w:top w:w="80" w:type="dxa"/>
              <w:left w:w="80" w:type="dxa"/>
              <w:bottom w:w="80" w:type="dxa"/>
              <w:right w:w="80" w:type="dxa"/>
            </w:tcMar>
            <w:vAlign w:val="center"/>
          </w:tcPr>
          <w:p w14:paraId="375F7C17"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Provision of source data, confirmation of requirements, participation in result verification and acceptance.</w:t>
            </w:r>
          </w:p>
        </w:tc>
      </w:tr>
      <w:tr w:rsidR="008825B6" w:rsidRPr="00186176" w14:paraId="2E4C5499" w14:textId="77777777">
        <w:trPr>
          <w:jc w:val="center"/>
        </w:trPr>
        <w:tc>
          <w:tcPr>
            <w:tcW w:w="1928" w:type="dxa"/>
            <w:tcMar>
              <w:top w:w="80" w:type="dxa"/>
              <w:left w:w="80" w:type="dxa"/>
              <w:bottom w:w="80" w:type="dxa"/>
              <w:right w:w="80" w:type="dxa"/>
            </w:tcMar>
            <w:vAlign w:val="center"/>
          </w:tcPr>
          <w:p w14:paraId="563F99AF"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Testing and acceptance</w:t>
            </w:r>
          </w:p>
        </w:tc>
        <w:tc>
          <w:tcPr>
            <w:tcW w:w="3061" w:type="dxa"/>
            <w:tcMar>
              <w:top w:w="80" w:type="dxa"/>
              <w:left w:w="80" w:type="dxa"/>
              <w:bottom w:w="80" w:type="dxa"/>
              <w:right w:w="80" w:type="dxa"/>
            </w:tcMar>
            <w:vAlign w:val="center"/>
          </w:tcPr>
          <w:p w14:paraId="60F7A138"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 xml:space="preserve">Vladislav </w:t>
            </w:r>
            <w:proofErr w:type="spellStart"/>
            <w:r w:rsidRPr="00186176">
              <w:rPr>
                <w:rFonts w:ascii="Arial" w:hAnsi="Arial" w:cs="Arial"/>
                <w:sz w:val="18"/>
                <w:szCs w:val="18"/>
              </w:rPr>
              <w:t>Ivanovich</w:t>
            </w:r>
            <w:proofErr w:type="spellEnd"/>
            <w:r w:rsidRPr="00186176">
              <w:rPr>
                <w:rFonts w:ascii="Arial" w:hAnsi="Arial" w:cs="Arial"/>
                <w:sz w:val="18"/>
                <w:szCs w:val="18"/>
              </w:rPr>
              <w:t xml:space="preserve"> Zverev</w:t>
            </w:r>
          </w:p>
        </w:tc>
        <w:tc>
          <w:tcPr>
            <w:tcW w:w="4422" w:type="dxa"/>
            <w:tcMar>
              <w:top w:w="80" w:type="dxa"/>
              <w:left w:w="80" w:type="dxa"/>
              <w:bottom w:w="80" w:type="dxa"/>
              <w:right w:w="80" w:type="dxa"/>
            </w:tcMar>
            <w:vAlign w:val="center"/>
          </w:tcPr>
          <w:p w14:paraId="16F0C899" w14:textId="77777777" w:rsidR="00017E54" w:rsidRPr="00186176" w:rsidRDefault="003A5F6C">
            <w:pPr>
              <w:spacing w:line="252" w:lineRule="auto"/>
              <w:rPr>
                <w:rFonts w:ascii="Arial" w:hAnsi="Arial" w:cs="Arial"/>
                <w:sz w:val="18"/>
                <w:szCs w:val="18"/>
              </w:rPr>
            </w:pPr>
            <w:r w:rsidRPr="00186176">
              <w:rPr>
                <w:rFonts w:ascii="Arial" w:hAnsi="Arial" w:cs="Arial"/>
                <w:sz w:val="18"/>
                <w:szCs w:val="18"/>
              </w:rPr>
              <w:t>Participation in guest flow verification, regression-check and confirmation of result readiness for approval.</w:t>
            </w:r>
          </w:p>
        </w:tc>
      </w:tr>
    </w:tbl>
    <w:p w14:paraId="41564235" w14:textId="77777777" w:rsidR="00017E54" w:rsidRPr="00186176" w:rsidRDefault="00017E54">
      <w:pPr>
        <w:spacing w:after="40" w:line="252" w:lineRule="auto"/>
        <w:rPr>
          <w:rFonts w:ascii="Arial" w:hAnsi="Arial" w:cs="Arial"/>
          <w:sz w:val="18"/>
          <w:szCs w:val="18"/>
        </w:rPr>
      </w:pPr>
    </w:p>
    <w:p w14:paraId="2536AFD1" w14:textId="77777777" w:rsidR="00017E54" w:rsidRPr="00186176" w:rsidRDefault="003A5F6C">
      <w:pPr>
        <w:spacing w:before="160" w:after="80"/>
        <w:rPr>
          <w:rFonts w:ascii="Arial" w:hAnsi="Arial" w:cs="Arial"/>
          <w:sz w:val="18"/>
          <w:szCs w:val="18"/>
        </w:rPr>
      </w:pPr>
      <w:r w:rsidRPr="00186176">
        <w:rPr>
          <w:rFonts w:ascii="Arial" w:hAnsi="Arial" w:cs="Arial"/>
          <w:b/>
          <w:sz w:val="18"/>
          <w:szCs w:val="18"/>
        </w:rPr>
        <w:t>Signatures of the Parties</w:t>
      </w:r>
    </w:p>
    <w:tbl>
      <w:tblPr>
        <w:tblStyle w:val="aff0"/>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213"/>
        <w:gridCol w:w="5213"/>
      </w:tblGrid>
      <w:tr w:rsidR="008825B6" w:rsidRPr="00186176" w14:paraId="4458DB7C" w14:textId="77777777">
        <w:trPr>
          <w:jc w:val="center"/>
        </w:trPr>
        <w:tc>
          <w:tcPr>
            <w:tcW w:w="5213" w:type="dxa"/>
            <w:shd w:val="clear" w:color="auto" w:fill="D9EAF7"/>
            <w:tcMar>
              <w:top w:w="80" w:type="dxa"/>
              <w:left w:w="80" w:type="dxa"/>
              <w:bottom w:w="80" w:type="dxa"/>
              <w:right w:w="80" w:type="dxa"/>
            </w:tcMar>
          </w:tcPr>
          <w:p w14:paraId="3E03A01F" w14:textId="77777777" w:rsidR="00017E54" w:rsidRPr="00186176" w:rsidRDefault="003A5F6C">
            <w:pPr>
              <w:spacing w:line="252" w:lineRule="auto"/>
              <w:jc w:val="center"/>
              <w:rPr>
                <w:rFonts w:ascii="Arial" w:hAnsi="Arial" w:cs="Arial"/>
                <w:sz w:val="18"/>
                <w:szCs w:val="18"/>
              </w:rPr>
            </w:pPr>
            <w:r w:rsidRPr="00186176">
              <w:rPr>
                <w:rFonts w:ascii="Arial" w:hAnsi="Arial" w:cs="Arial"/>
                <w:b/>
                <w:sz w:val="18"/>
                <w:szCs w:val="18"/>
              </w:rPr>
              <w:t>Contractor</w:t>
            </w:r>
          </w:p>
        </w:tc>
        <w:tc>
          <w:tcPr>
            <w:tcW w:w="5213" w:type="dxa"/>
            <w:shd w:val="clear" w:color="auto" w:fill="D9EAF7"/>
            <w:tcMar>
              <w:top w:w="80" w:type="dxa"/>
              <w:left w:w="80" w:type="dxa"/>
              <w:bottom w:w="80" w:type="dxa"/>
              <w:right w:w="80" w:type="dxa"/>
            </w:tcMar>
          </w:tcPr>
          <w:p w14:paraId="2C228BC5" w14:textId="77777777" w:rsidR="00017E54" w:rsidRPr="00186176" w:rsidRDefault="003A5F6C">
            <w:pPr>
              <w:spacing w:line="252" w:lineRule="auto"/>
              <w:jc w:val="center"/>
              <w:rPr>
                <w:rFonts w:ascii="Arial" w:hAnsi="Arial" w:cs="Arial"/>
                <w:sz w:val="18"/>
                <w:szCs w:val="18"/>
              </w:rPr>
            </w:pPr>
            <w:r w:rsidRPr="00186176">
              <w:rPr>
                <w:rFonts w:ascii="Arial" w:hAnsi="Arial" w:cs="Arial"/>
                <w:b/>
                <w:sz w:val="18"/>
                <w:szCs w:val="18"/>
              </w:rPr>
              <w:t>Customer</w:t>
            </w:r>
          </w:p>
        </w:tc>
      </w:tr>
      <w:tr w:rsidR="008825B6" w:rsidRPr="00186176" w14:paraId="48C29BB9" w14:textId="77777777">
        <w:trPr>
          <w:jc w:val="center"/>
        </w:trPr>
        <w:tc>
          <w:tcPr>
            <w:tcW w:w="5213" w:type="dxa"/>
            <w:tcMar>
              <w:top w:w="80" w:type="dxa"/>
              <w:left w:w="80" w:type="dxa"/>
              <w:bottom w:w="80" w:type="dxa"/>
              <w:right w:w="80" w:type="dxa"/>
            </w:tcMar>
          </w:tcPr>
          <w:p w14:paraId="1FE8F280" w14:textId="77777777" w:rsidR="00017E54" w:rsidRPr="00186176" w:rsidRDefault="003A5F6C">
            <w:pPr>
              <w:spacing w:line="252" w:lineRule="auto"/>
              <w:jc w:val="center"/>
              <w:rPr>
                <w:rFonts w:ascii="Arial" w:hAnsi="Arial" w:cs="Arial"/>
                <w:sz w:val="18"/>
                <w:szCs w:val="18"/>
              </w:rPr>
            </w:pPr>
            <w:proofErr w:type="spellStart"/>
            <w:r w:rsidRPr="00186176">
              <w:rPr>
                <w:rFonts w:ascii="Arial" w:hAnsi="Arial" w:cs="Arial"/>
                <w:sz w:val="18"/>
                <w:szCs w:val="18"/>
              </w:rPr>
              <w:t>Vistadi</w:t>
            </w:r>
            <w:proofErr w:type="spellEnd"/>
            <w:r w:rsidRPr="00186176">
              <w:rPr>
                <w:rFonts w:ascii="Arial" w:hAnsi="Arial" w:cs="Arial"/>
                <w:sz w:val="18"/>
                <w:szCs w:val="18"/>
              </w:rPr>
              <w:t xml:space="preserve"> LLC</w:t>
            </w:r>
          </w:p>
        </w:tc>
        <w:tc>
          <w:tcPr>
            <w:tcW w:w="5213" w:type="dxa"/>
            <w:tcMar>
              <w:top w:w="80" w:type="dxa"/>
              <w:left w:w="80" w:type="dxa"/>
              <w:bottom w:w="80" w:type="dxa"/>
              <w:right w:w="80" w:type="dxa"/>
            </w:tcMar>
          </w:tcPr>
          <w:p w14:paraId="46ABD2CB" w14:textId="77777777" w:rsidR="00017E54" w:rsidRPr="00186176" w:rsidRDefault="003A5F6C">
            <w:pPr>
              <w:spacing w:line="252" w:lineRule="auto"/>
              <w:jc w:val="center"/>
              <w:rPr>
                <w:rFonts w:ascii="Arial" w:hAnsi="Arial" w:cs="Arial"/>
                <w:sz w:val="18"/>
                <w:szCs w:val="18"/>
              </w:rPr>
            </w:pPr>
            <w:r w:rsidRPr="00186176">
              <w:rPr>
                <w:rFonts w:ascii="Arial" w:hAnsi="Arial" w:cs="Arial"/>
                <w:sz w:val="18"/>
                <w:szCs w:val="18"/>
              </w:rPr>
              <w:t>ONERY OVERSEAS LIMITED</w:t>
            </w:r>
          </w:p>
        </w:tc>
      </w:tr>
      <w:tr w:rsidR="008825B6" w:rsidRPr="00186176" w14:paraId="3913FA74" w14:textId="77777777">
        <w:trPr>
          <w:jc w:val="center"/>
        </w:trPr>
        <w:tc>
          <w:tcPr>
            <w:tcW w:w="5213" w:type="dxa"/>
            <w:tcMar>
              <w:top w:w="80" w:type="dxa"/>
              <w:left w:w="80" w:type="dxa"/>
              <w:bottom w:w="80" w:type="dxa"/>
              <w:right w:w="80" w:type="dxa"/>
            </w:tcMar>
          </w:tcPr>
          <w:p w14:paraId="6CDCEA36" w14:textId="77777777" w:rsidR="00017E54" w:rsidRPr="00186176" w:rsidRDefault="003A5F6C">
            <w:pPr>
              <w:spacing w:line="252" w:lineRule="auto"/>
              <w:jc w:val="center"/>
              <w:rPr>
                <w:rFonts w:ascii="Arial" w:hAnsi="Arial" w:cs="Arial"/>
                <w:sz w:val="18"/>
                <w:szCs w:val="18"/>
              </w:rPr>
            </w:pPr>
            <w:r w:rsidRPr="00186176">
              <w:rPr>
                <w:rFonts w:ascii="Arial" w:hAnsi="Arial" w:cs="Arial"/>
                <w:sz w:val="18"/>
                <w:szCs w:val="18"/>
              </w:rPr>
              <w:t xml:space="preserve">Director: ____________________ V. S. </w:t>
            </w:r>
            <w:proofErr w:type="spellStart"/>
            <w:r w:rsidRPr="00186176">
              <w:rPr>
                <w:rFonts w:ascii="Arial" w:hAnsi="Arial" w:cs="Arial"/>
                <w:sz w:val="18"/>
                <w:szCs w:val="18"/>
              </w:rPr>
              <w:t>Dildin</w:t>
            </w:r>
            <w:proofErr w:type="spellEnd"/>
          </w:p>
        </w:tc>
        <w:tc>
          <w:tcPr>
            <w:tcW w:w="5213" w:type="dxa"/>
            <w:tcMar>
              <w:top w:w="80" w:type="dxa"/>
              <w:left w:w="80" w:type="dxa"/>
              <w:bottom w:w="80" w:type="dxa"/>
              <w:right w:w="80" w:type="dxa"/>
            </w:tcMar>
          </w:tcPr>
          <w:p w14:paraId="721209EF" w14:textId="3584B983" w:rsidR="00017E54" w:rsidRPr="00186176" w:rsidRDefault="003A5F6C">
            <w:pPr>
              <w:spacing w:line="252" w:lineRule="auto"/>
              <w:jc w:val="center"/>
              <w:rPr>
                <w:rFonts w:ascii="Arial" w:hAnsi="Arial" w:cs="Arial"/>
                <w:sz w:val="18"/>
                <w:szCs w:val="18"/>
              </w:rPr>
            </w:pPr>
            <w:r w:rsidRPr="00186176">
              <w:rPr>
                <w:rFonts w:ascii="Arial" w:hAnsi="Arial" w:cs="Arial"/>
                <w:sz w:val="18"/>
                <w:szCs w:val="18"/>
              </w:rPr>
              <w:t xml:space="preserve">Director: ____________________ </w:t>
            </w:r>
            <w:proofErr w:type="spellStart"/>
            <w:r w:rsidR="008825B6" w:rsidRPr="00186176">
              <w:rPr>
                <w:rFonts w:ascii="Arial" w:hAnsi="Arial" w:cs="Arial"/>
                <w:sz w:val="18"/>
                <w:szCs w:val="18"/>
              </w:rPr>
              <w:t>Boulitsidou</w:t>
            </w:r>
            <w:proofErr w:type="spellEnd"/>
            <w:r w:rsidR="008825B6" w:rsidRPr="00186176">
              <w:rPr>
                <w:rFonts w:ascii="Arial" w:hAnsi="Arial" w:cs="Arial"/>
                <w:sz w:val="18"/>
                <w:szCs w:val="18"/>
              </w:rPr>
              <w:t xml:space="preserve"> A.</w:t>
            </w:r>
          </w:p>
        </w:tc>
      </w:tr>
    </w:tbl>
    <w:p w14:paraId="726E516E" w14:textId="77777777" w:rsidR="003A5F6C" w:rsidRPr="00186176" w:rsidRDefault="003A5F6C">
      <w:pPr>
        <w:rPr>
          <w:rFonts w:ascii="Arial" w:hAnsi="Arial" w:cs="Arial"/>
          <w:sz w:val="18"/>
          <w:szCs w:val="18"/>
        </w:rPr>
      </w:pPr>
    </w:p>
    <w:sectPr w:rsidR="003A5F6C" w:rsidRPr="00186176" w:rsidSect="00034616">
      <w:headerReference w:type="default" r:id="rId8"/>
      <w:footerReference w:type="default" r:id="rId9"/>
      <w:pgSz w:w="12240" w:h="15840"/>
      <w:pgMar w:top="907" w:right="850" w:bottom="850"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2FD6" w14:textId="77777777" w:rsidR="001749EC" w:rsidRDefault="001749EC">
      <w:pPr>
        <w:spacing w:after="0" w:line="240" w:lineRule="auto"/>
      </w:pPr>
      <w:r>
        <w:separator/>
      </w:r>
    </w:p>
  </w:endnote>
  <w:endnote w:type="continuationSeparator" w:id="0">
    <w:p w14:paraId="59C6E2F3" w14:textId="77777777" w:rsidR="001749EC" w:rsidRDefault="00174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D7648" w14:textId="77777777" w:rsidR="00017E54" w:rsidRDefault="003A5F6C">
    <w:pPr>
      <w:pStyle w:val="a7"/>
      <w:spacing w:after="80" w:line="252" w:lineRule="auto"/>
      <w:jc w:val="center"/>
    </w:pPr>
    <w:r>
      <w:rPr>
        <w:sz w:val="18"/>
      </w:rPr>
      <w:fldChar w:fldCharType="begin"/>
    </w:r>
    <w:r>
      <w:rPr>
        <w:sz w:val="18"/>
      </w:rPr>
      <w:instrText>PAGE</w:instrText>
    </w:r>
    <w:r>
      <w:rPr>
        <w:sz w:val="18"/>
      </w:rP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134A7" w14:textId="77777777" w:rsidR="001749EC" w:rsidRDefault="001749EC">
      <w:pPr>
        <w:spacing w:after="0" w:line="240" w:lineRule="auto"/>
      </w:pPr>
      <w:r>
        <w:separator/>
      </w:r>
    </w:p>
  </w:footnote>
  <w:footnote w:type="continuationSeparator" w:id="0">
    <w:p w14:paraId="312C8B30" w14:textId="77777777" w:rsidR="001749EC" w:rsidRDefault="00174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D262" w14:textId="77777777" w:rsidR="008825B6" w:rsidRPr="008825B6" w:rsidRDefault="008825B6" w:rsidP="008825B6">
    <w:pPr>
      <w:spacing w:after="0" w:line="240" w:lineRule="auto"/>
      <w:jc w:val="right"/>
    </w:pPr>
    <w:r w:rsidRPr="008825B6">
      <w:rPr>
        <w:sz w:val="20"/>
      </w:rPr>
      <w:t>Annex to Agreement No. 25042501 dated 24.04.2025</w:t>
    </w:r>
  </w:p>
  <w:p w14:paraId="75D401F8" w14:textId="77777777" w:rsidR="008825B6" w:rsidRPr="008825B6" w:rsidRDefault="008825B6" w:rsidP="008825B6">
    <w:pPr>
      <w:spacing w:after="0" w:line="240" w:lineRule="auto"/>
      <w:jc w:val="right"/>
    </w:pPr>
    <w:r w:rsidRPr="008825B6">
      <w:rPr>
        <w:sz w:val="20"/>
      </w:rPr>
      <w:t>SE-01-TS12</w:t>
    </w:r>
  </w:p>
  <w:p w14:paraId="08469566" w14:textId="77777777" w:rsidR="008825B6" w:rsidRPr="008825B6" w:rsidRDefault="008825B6" w:rsidP="008825B6">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7E54"/>
    <w:rsid w:val="00034616"/>
    <w:rsid w:val="0006063C"/>
    <w:rsid w:val="000C4F18"/>
    <w:rsid w:val="0015074B"/>
    <w:rsid w:val="001749EC"/>
    <w:rsid w:val="00186176"/>
    <w:rsid w:val="0029639D"/>
    <w:rsid w:val="00326F90"/>
    <w:rsid w:val="003A5F6C"/>
    <w:rsid w:val="008825B6"/>
    <w:rsid w:val="00960467"/>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3C535E"/>
  <w14:defaultImageDpi w14:val="300"/>
  <w15:docId w15:val="{2ACF4D47-DB26-42B0-9C8A-2F324962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eastAsia="Times New Roman" w:hAnsi="Times New Roman"/>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rPr>
      <w:sz w:val="21"/>
    </w:r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rPr>
      <w:sz w:val="21"/>
    </w:r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Виталий Дильдин</cp:lastModifiedBy>
  <cp:revision>4</cp:revision>
  <dcterms:created xsi:type="dcterms:W3CDTF">2013-12-23T23:15:00Z</dcterms:created>
  <dcterms:modified xsi:type="dcterms:W3CDTF">2026-05-13T13:32:00Z</dcterms:modified>
  <cp:category/>
</cp:coreProperties>
</file>